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A783E9" w14:textId="419B2814" w:rsidR="00FD339C" w:rsidRPr="009D6657" w:rsidRDefault="00A35DB6" w:rsidP="00A35DB6">
      <w:pPr>
        <w:pStyle w:val="CroCEE-PAPERTITLE"/>
        <w:rPr>
          <w:lang w:val="en-GB"/>
        </w:rPr>
      </w:pPr>
      <w:r>
        <w:rPr>
          <w:lang w:val="en-GB"/>
        </w:rPr>
        <w:t>OUTWRESTLING TSUNAMIS WITH RESILIENT DESIGNS: MEETING THE CHALLENGE IN DUBROVNIK AND</w:t>
      </w:r>
      <w:r w:rsidR="00F30301">
        <w:rPr>
          <w:lang w:val="en-GB"/>
        </w:rPr>
        <w:t xml:space="preserve"> HILO</w:t>
      </w:r>
      <w:r>
        <w:rPr>
          <w:lang w:val="en-GB"/>
        </w:rPr>
        <w:t xml:space="preserve"> </w:t>
      </w:r>
    </w:p>
    <w:p w14:paraId="7C7C6C30" w14:textId="77777777" w:rsidR="00FD339C" w:rsidRPr="009D6657" w:rsidRDefault="00FD339C" w:rsidP="00FD339C">
      <w:pPr>
        <w:pStyle w:val="Autor1"/>
        <w:jc w:val="left"/>
        <w:rPr>
          <w:rFonts w:ascii="Times New Roman" w:hAnsi="Times New Roman" w:cs="Times New Roman"/>
          <w:lang w:val="en-GB"/>
        </w:rPr>
      </w:pPr>
    </w:p>
    <w:p w14:paraId="4C4F7907" w14:textId="7342EE8D" w:rsidR="00FD339C" w:rsidRPr="009D6657" w:rsidRDefault="00A35DB6" w:rsidP="00FD339C">
      <w:pPr>
        <w:pStyle w:val="Autor1"/>
        <w:rPr>
          <w:rFonts w:ascii="Times New Roman" w:hAnsi="Times New Roman" w:cs="Times New Roman"/>
          <w:sz w:val="22"/>
          <w:szCs w:val="22"/>
          <w:lang w:val="en-GB"/>
        </w:rPr>
      </w:pPr>
      <w:r>
        <w:rPr>
          <w:rFonts w:ascii="Times New Roman" w:hAnsi="Times New Roman" w:cs="Times New Roman"/>
          <w:sz w:val="22"/>
          <w:szCs w:val="22"/>
          <w:lang w:val="en-GB"/>
        </w:rPr>
        <w:t xml:space="preserve">Mark N. </w:t>
      </w:r>
      <w:proofErr w:type="gramStart"/>
      <w:r>
        <w:rPr>
          <w:rFonts w:ascii="Times New Roman" w:hAnsi="Times New Roman" w:cs="Times New Roman"/>
          <w:sz w:val="22"/>
          <w:szCs w:val="22"/>
          <w:lang w:val="en-GB"/>
        </w:rPr>
        <w:t>White</w:t>
      </w:r>
      <w:r w:rsidR="00FD339C" w:rsidRPr="009D6657">
        <w:rPr>
          <w:rFonts w:ascii="Times New Roman" w:hAnsi="Times New Roman" w:cs="Times New Roman"/>
          <w:sz w:val="22"/>
          <w:szCs w:val="22"/>
          <w:vertAlign w:val="superscript"/>
          <w:lang w:val="en-GB"/>
        </w:rPr>
        <w:t>(</w:t>
      </w:r>
      <w:proofErr w:type="gramEnd"/>
      <w:r w:rsidR="00FD339C" w:rsidRPr="009D6657">
        <w:rPr>
          <w:rFonts w:ascii="Times New Roman" w:hAnsi="Times New Roman" w:cs="Times New Roman"/>
          <w:sz w:val="22"/>
          <w:szCs w:val="22"/>
          <w:vertAlign w:val="superscript"/>
          <w:lang w:val="en-GB"/>
        </w:rPr>
        <w:t>1)</w:t>
      </w:r>
    </w:p>
    <w:p w14:paraId="1FE2EAAB" w14:textId="77777777" w:rsidR="00FD339C" w:rsidRPr="009D6657" w:rsidRDefault="00FD339C" w:rsidP="00FD339C">
      <w:pPr>
        <w:pStyle w:val="Autor1"/>
        <w:rPr>
          <w:rFonts w:ascii="Times New Roman" w:hAnsi="Times New Roman" w:cs="Times New Roman"/>
          <w:lang w:val="en-GB"/>
        </w:rPr>
      </w:pPr>
    </w:p>
    <w:p w14:paraId="5F5175E4" w14:textId="4D1CA46E" w:rsidR="00FD339C" w:rsidRPr="009D6657" w:rsidRDefault="00FD339C" w:rsidP="00FD339C">
      <w:pPr>
        <w:pStyle w:val="Autor2"/>
        <w:ind w:left="180" w:hanging="180"/>
        <w:rPr>
          <w:rFonts w:ascii="Times New Roman" w:hAnsi="Times New Roman" w:cs="Times New Roman"/>
          <w:sz w:val="18"/>
          <w:szCs w:val="18"/>
          <w:lang w:val="en-GB"/>
        </w:rPr>
      </w:pPr>
      <w:r w:rsidRPr="009D6657">
        <w:rPr>
          <w:rFonts w:ascii="Times New Roman" w:hAnsi="Times New Roman" w:cs="Times New Roman"/>
          <w:sz w:val="18"/>
          <w:szCs w:val="18"/>
          <w:vertAlign w:val="superscript"/>
          <w:lang w:val="en-GB"/>
        </w:rPr>
        <w:t>(1)</w:t>
      </w:r>
      <w:r w:rsidRPr="009D6657">
        <w:rPr>
          <w:rFonts w:ascii="Times New Roman" w:hAnsi="Times New Roman" w:cs="Times New Roman"/>
          <w:sz w:val="18"/>
          <w:szCs w:val="18"/>
          <w:lang w:val="en-GB"/>
        </w:rPr>
        <w:t xml:space="preserve"> </w:t>
      </w:r>
      <w:r w:rsidR="00A35DB6">
        <w:rPr>
          <w:rFonts w:ascii="Times New Roman" w:hAnsi="Times New Roman" w:cs="Times New Roman"/>
          <w:sz w:val="18"/>
          <w:szCs w:val="18"/>
          <w:lang w:val="en-GB"/>
        </w:rPr>
        <w:t>Principal, Law Offices of Mark N. White, Berkeley, California, mark.white@mnhitelaw.com</w:t>
      </w:r>
    </w:p>
    <w:p w14:paraId="3B95FDE1" w14:textId="5EDCF6FC" w:rsidR="00FD339C" w:rsidRPr="009D6657" w:rsidRDefault="00FD339C" w:rsidP="00FD339C">
      <w:pPr>
        <w:pStyle w:val="Autor2"/>
        <w:rPr>
          <w:rFonts w:ascii="Times New Roman" w:hAnsi="Times New Roman" w:cs="Times New Roman"/>
          <w:sz w:val="18"/>
          <w:szCs w:val="18"/>
          <w:lang w:val="en-GB"/>
        </w:rPr>
      </w:pPr>
    </w:p>
    <w:p w14:paraId="043976FC" w14:textId="77777777" w:rsidR="00FD339C" w:rsidRPr="009D6657" w:rsidRDefault="00FD339C" w:rsidP="00FD339C">
      <w:pPr>
        <w:pStyle w:val="Heading1"/>
        <w:rPr>
          <w:rFonts w:ascii="Times New Roman" w:hAnsi="Times New Roman" w:cs="Times New Roman"/>
          <w:i/>
          <w:lang w:val="en-GB"/>
        </w:rPr>
      </w:pPr>
    </w:p>
    <w:p w14:paraId="2B9657A6" w14:textId="77777777" w:rsidR="00FD339C" w:rsidRPr="009D6657" w:rsidRDefault="00FD339C" w:rsidP="00FD339C">
      <w:pPr>
        <w:pStyle w:val="Heading1"/>
        <w:rPr>
          <w:rFonts w:ascii="Times New Roman" w:hAnsi="Times New Roman" w:cs="Times New Roman"/>
          <w:i/>
          <w:lang w:val="en-GB"/>
        </w:rPr>
      </w:pPr>
      <w:r w:rsidRPr="009D6657">
        <w:rPr>
          <w:rFonts w:ascii="Times New Roman" w:hAnsi="Times New Roman" w:cs="Times New Roman"/>
          <w:i/>
          <w:lang w:val="en-GB"/>
        </w:rPr>
        <w:t>Abstract</w:t>
      </w:r>
    </w:p>
    <w:p w14:paraId="2FF11777" w14:textId="60B98826" w:rsidR="00A35DB6" w:rsidRPr="00FB2B3F" w:rsidRDefault="00A35DB6" w:rsidP="00A35DB6">
      <w:pPr>
        <w:shd w:val="clear" w:color="auto" w:fill="FFFFFF"/>
        <w:spacing w:line="220" w:lineRule="exact"/>
        <w:rPr>
          <w:rFonts w:ascii="Times New Roman" w:eastAsia="Times New Roman" w:hAnsi="Times New Roman"/>
          <w:bCs/>
          <w:color w:val="201F1E"/>
          <w:sz w:val="20"/>
          <w:shd w:val="clear" w:color="auto" w:fill="FFFFFF"/>
        </w:rPr>
      </w:pPr>
      <w:r w:rsidRPr="00FB2B3F">
        <w:rPr>
          <w:rFonts w:ascii="Times New Roman" w:eastAsia="Times New Roman" w:hAnsi="Times New Roman"/>
          <w:bCs/>
          <w:color w:val="201F1E"/>
          <w:sz w:val="20"/>
          <w:shd w:val="clear" w:color="auto" w:fill="FFFFFF"/>
        </w:rPr>
        <w:t xml:space="preserve">Dubrovnik (Croatia) and Hilo (Hawaii, USA) are two urban centers that frequently face the challenges inherent in cataclysmic tsunamis.  This paper will demonstrate better practices for incorporating dynamic aquatic forces in urban planning and project-specific landscape design for metropolitan waterfronts, drawing on the specific tsunami history of Dubrovnik and Hilo; it will also identify innovations in contemporary aquatic interface design.  Design professionals can move beyond damage control to inclusion of dynamic aquatic forces in their waterfront rehabilitation projects, and thereby improve urban resiliency in </w:t>
      </w:r>
      <w:r>
        <w:rPr>
          <w:rFonts w:ascii="Times New Roman" w:eastAsia="Times New Roman" w:hAnsi="Times New Roman"/>
          <w:bCs/>
          <w:color w:val="201F1E"/>
          <w:sz w:val="20"/>
          <w:shd w:val="clear" w:color="auto" w:fill="FFFFFF"/>
        </w:rPr>
        <w:t xml:space="preserve">urban centers such as Dubrovnik </w:t>
      </w:r>
      <w:r w:rsidRPr="00FB2B3F">
        <w:rPr>
          <w:rFonts w:ascii="Times New Roman" w:eastAsia="Times New Roman" w:hAnsi="Times New Roman"/>
          <w:bCs/>
          <w:color w:val="201F1E"/>
          <w:sz w:val="20"/>
          <w:shd w:val="clear" w:color="auto" w:fill="FFFFFF"/>
        </w:rPr>
        <w:t>and Hilo, in the face of foreseeable tsunamis</w:t>
      </w:r>
      <w:r>
        <w:rPr>
          <w:rFonts w:ascii="Times New Roman" w:eastAsia="Times New Roman" w:hAnsi="Times New Roman"/>
          <w:bCs/>
          <w:color w:val="201F1E"/>
          <w:sz w:val="20"/>
          <w:shd w:val="clear" w:color="auto" w:fill="FFFFFF"/>
        </w:rPr>
        <w:t xml:space="preserve"> of the same magnitude that have been experienced</w:t>
      </w:r>
      <w:r w:rsidRPr="00FB2B3F">
        <w:rPr>
          <w:rFonts w:ascii="Times New Roman" w:eastAsia="Times New Roman" w:hAnsi="Times New Roman"/>
          <w:bCs/>
          <w:color w:val="201F1E"/>
          <w:sz w:val="20"/>
          <w:shd w:val="clear" w:color="auto" w:fill="FFFFFF"/>
        </w:rPr>
        <w:t>.</w:t>
      </w:r>
      <w:r w:rsidRPr="00FB2B3F">
        <w:rPr>
          <w:rFonts w:ascii="Times New Roman" w:eastAsia="Times New Roman" w:hAnsi="Times New Roman"/>
          <w:bCs/>
          <w:color w:val="201F1E"/>
          <w:sz w:val="20"/>
        </w:rPr>
        <w:br/>
      </w:r>
      <w:r w:rsidRPr="00FB2B3F">
        <w:rPr>
          <w:rFonts w:ascii="Times New Roman" w:eastAsia="Times New Roman" w:hAnsi="Times New Roman"/>
          <w:bCs/>
          <w:color w:val="201F1E"/>
          <w:sz w:val="20"/>
        </w:rPr>
        <w:br/>
      </w:r>
      <w:r w:rsidRPr="00FB2B3F">
        <w:rPr>
          <w:rFonts w:ascii="Times New Roman" w:eastAsia="Times New Roman" w:hAnsi="Times New Roman"/>
          <w:bCs/>
          <w:color w:val="201F1E"/>
          <w:sz w:val="20"/>
          <w:shd w:val="clear" w:color="auto" w:fill="FFFFFF"/>
        </w:rPr>
        <w:t>Dubrovnik, Hilo and other urban centers with waterfronts have faced repeated tsunami attacks since they evolved into regional economic centers. Recent technical innovations in structural engineering have expanded the design options for meeting the challenges of foreseeable tsunami attacks in those centers.  Design professionals can move beyond traditional preventative systems (such as sea walls) to include channels and robust high-rise framing systems in land forms that accept the dynamic tsunami surge rather than attempting to resist it (often in futility) with brute strength.  This approach involves "outwrestling" tsunami forces by improving the ductility of man-made structures and water courses through performance-based design, following recent innovations in design methodology used in earthquake engineering.  At its most fundamental level, improved resiliency follows a site-specific understanding of tsunami demand (in part derived from an honest understanding of historical attacks) and science-based predictions of performance based on capacity in excess of demand.  This approach will produce better results than in earlier attacks, including reduced death, downtime and destruction.</w:t>
      </w:r>
    </w:p>
    <w:p w14:paraId="2DE9CC51" w14:textId="6F439928" w:rsidR="00490254" w:rsidRDefault="00FD339C" w:rsidP="008A17D2">
      <w:pPr>
        <w:rPr>
          <w:rFonts w:ascii="Times New Roman" w:hAnsi="Times New Roman"/>
          <w:i/>
          <w:iCs/>
          <w:sz w:val="20"/>
          <w:lang w:val="en-GB"/>
        </w:rPr>
      </w:pPr>
      <w:r w:rsidRPr="009D6657">
        <w:rPr>
          <w:rFonts w:ascii="Times New Roman" w:hAnsi="Times New Roman"/>
          <w:i/>
          <w:iCs/>
          <w:sz w:val="20"/>
          <w:lang w:val="en-GB"/>
        </w:rPr>
        <w:t xml:space="preserve">Keywords: </w:t>
      </w:r>
      <w:r w:rsidR="00A35DB6">
        <w:rPr>
          <w:rFonts w:ascii="Times New Roman" w:hAnsi="Times New Roman"/>
          <w:i/>
          <w:iCs/>
          <w:sz w:val="20"/>
          <w:lang w:val="en-GB"/>
        </w:rPr>
        <w:t>tsunami, Dubrovnik, Hilo, risk manag</w:t>
      </w:r>
      <w:r w:rsidR="008A17D2">
        <w:rPr>
          <w:rFonts w:ascii="Times New Roman" w:hAnsi="Times New Roman"/>
          <w:i/>
          <w:iCs/>
          <w:sz w:val="20"/>
          <w:lang w:val="en-GB"/>
        </w:rPr>
        <w:t>e</w:t>
      </w:r>
      <w:r w:rsidR="00A35DB6">
        <w:rPr>
          <w:rFonts w:ascii="Times New Roman" w:hAnsi="Times New Roman"/>
          <w:i/>
          <w:iCs/>
          <w:sz w:val="20"/>
          <w:lang w:val="en-GB"/>
        </w:rPr>
        <w:t>ment</w:t>
      </w:r>
    </w:p>
    <w:p w14:paraId="1B8BB5F5" w14:textId="77777777" w:rsidR="000571C6" w:rsidRPr="008A17D2" w:rsidRDefault="000571C6" w:rsidP="008A17D2">
      <w:pPr>
        <w:rPr>
          <w:rFonts w:ascii="Times New Roman" w:hAnsi="Times New Roman"/>
          <w:i/>
          <w:iCs/>
          <w:sz w:val="20"/>
          <w:lang w:val="en-GB"/>
        </w:rPr>
      </w:pPr>
    </w:p>
    <w:p w14:paraId="71EA8BD0" w14:textId="7CE20F7F" w:rsidR="00FD339C" w:rsidRPr="009D6657" w:rsidRDefault="00FD339C" w:rsidP="00FD339C">
      <w:pPr>
        <w:pStyle w:val="Heading1"/>
        <w:rPr>
          <w:rFonts w:ascii="Times New Roman" w:hAnsi="Times New Roman" w:cs="Times New Roman"/>
          <w:lang w:val="en-GB"/>
        </w:rPr>
      </w:pPr>
      <w:r w:rsidRPr="009D6657">
        <w:rPr>
          <w:rFonts w:ascii="Times New Roman" w:hAnsi="Times New Roman" w:cs="Times New Roman"/>
          <w:lang w:val="en-GB"/>
        </w:rPr>
        <w:t>1.</w:t>
      </w:r>
      <w:r w:rsidRPr="009D6657">
        <w:rPr>
          <w:rFonts w:ascii="Times New Roman" w:hAnsi="Times New Roman" w:cs="Times New Roman"/>
          <w:lang w:val="en-GB"/>
        </w:rPr>
        <w:tab/>
      </w:r>
      <w:r w:rsidR="00A35DB6">
        <w:rPr>
          <w:rFonts w:ascii="Times New Roman" w:hAnsi="Times New Roman" w:cs="Times New Roman"/>
          <w:lang w:val="en-GB"/>
        </w:rPr>
        <w:t>Introduction: Better Practices for Meeting the Tsunami Challenge</w:t>
      </w:r>
    </w:p>
    <w:p w14:paraId="3E42C408" w14:textId="610B1632" w:rsidR="00A35DB6" w:rsidRDefault="00A35DB6" w:rsidP="000925A6">
      <w:pPr>
        <w:pStyle w:val="UDMKParagraf1"/>
        <w:spacing w:line="220" w:lineRule="exact"/>
        <w:rPr>
          <w:lang w:val="en-GB"/>
        </w:rPr>
      </w:pPr>
      <w:r w:rsidRPr="00A35DB6">
        <w:t xml:space="preserve">A </w:t>
      </w:r>
      <w:proofErr w:type="spellStart"/>
      <w:r w:rsidRPr="00A35DB6">
        <w:t>tsunami</w:t>
      </w:r>
      <w:proofErr w:type="spellEnd"/>
      <w:r w:rsidRPr="00A35DB6">
        <w:t xml:space="preserve"> is a </w:t>
      </w:r>
      <w:proofErr w:type="spellStart"/>
      <w:r w:rsidRPr="00A35DB6">
        <w:t>natural</w:t>
      </w:r>
      <w:proofErr w:type="spellEnd"/>
      <w:r w:rsidRPr="00A35DB6">
        <w:t xml:space="preserve"> </w:t>
      </w:r>
      <w:proofErr w:type="spellStart"/>
      <w:r w:rsidRPr="00A35DB6">
        <w:t>hazard</w:t>
      </w:r>
      <w:proofErr w:type="spellEnd"/>
      <w:r w:rsidRPr="00A35DB6">
        <w:t xml:space="preserve"> </w:t>
      </w:r>
      <w:proofErr w:type="spellStart"/>
      <w:r w:rsidRPr="00A35DB6">
        <w:t>that</w:t>
      </w:r>
      <w:proofErr w:type="spellEnd"/>
      <w:r w:rsidRPr="00A35DB6">
        <w:t xml:space="preserve"> can </w:t>
      </w:r>
      <w:proofErr w:type="spellStart"/>
      <w:r w:rsidRPr="00A35DB6">
        <w:t>cause</w:t>
      </w:r>
      <w:proofErr w:type="spellEnd"/>
      <w:r w:rsidRPr="00A35DB6">
        <w:t xml:space="preserve"> </w:t>
      </w:r>
      <w:proofErr w:type="spellStart"/>
      <w:r w:rsidRPr="00A35DB6">
        <w:t>cataclysmic</w:t>
      </w:r>
      <w:proofErr w:type="spellEnd"/>
      <w:r w:rsidRPr="00A35DB6">
        <w:t xml:space="preserve"> </w:t>
      </w:r>
      <w:proofErr w:type="spellStart"/>
      <w:r w:rsidRPr="00A35DB6">
        <w:t>death</w:t>
      </w:r>
      <w:proofErr w:type="spellEnd"/>
      <w:r w:rsidRPr="00A35DB6">
        <w:t xml:space="preserve">, </w:t>
      </w:r>
      <w:proofErr w:type="spellStart"/>
      <w:r w:rsidRPr="00A35DB6">
        <w:t>downtime</w:t>
      </w:r>
      <w:proofErr w:type="spellEnd"/>
      <w:r w:rsidRPr="00A35DB6">
        <w:t xml:space="preserve"> </w:t>
      </w:r>
      <w:proofErr w:type="spellStart"/>
      <w:r w:rsidRPr="00A35DB6">
        <w:t>and</w:t>
      </w:r>
      <w:proofErr w:type="spellEnd"/>
      <w:r w:rsidRPr="00A35DB6">
        <w:t xml:space="preserve"> </w:t>
      </w:r>
      <w:proofErr w:type="spellStart"/>
      <w:r w:rsidRPr="00A35DB6">
        <w:t>destruction</w:t>
      </w:r>
      <w:proofErr w:type="spellEnd"/>
      <w:r w:rsidRPr="00A35DB6">
        <w:t xml:space="preserve"> </w:t>
      </w:r>
      <w:proofErr w:type="spellStart"/>
      <w:r w:rsidRPr="00A35DB6">
        <w:t>within</w:t>
      </w:r>
      <w:proofErr w:type="spellEnd"/>
      <w:r w:rsidRPr="00A35DB6">
        <w:t xml:space="preserve"> </w:t>
      </w:r>
      <w:proofErr w:type="spellStart"/>
      <w:r w:rsidRPr="00A35DB6">
        <w:t>coastal</w:t>
      </w:r>
      <w:proofErr w:type="spellEnd"/>
      <w:r w:rsidRPr="00A35DB6">
        <w:t xml:space="preserve"> urban </w:t>
      </w:r>
      <w:proofErr w:type="spellStart"/>
      <w:r w:rsidRPr="00A35DB6">
        <w:t>centers</w:t>
      </w:r>
      <w:proofErr w:type="spellEnd"/>
      <w:r w:rsidRPr="00A35DB6">
        <w:t xml:space="preserve">. [1]  </w:t>
      </w:r>
      <w:proofErr w:type="spellStart"/>
      <w:r w:rsidRPr="00A35DB6">
        <w:t>For</w:t>
      </w:r>
      <w:proofErr w:type="spellEnd"/>
      <w:r w:rsidRPr="00A35DB6">
        <w:t xml:space="preserve"> </w:t>
      </w:r>
      <w:proofErr w:type="spellStart"/>
      <w:r w:rsidRPr="00A35DB6">
        <w:t>such</w:t>
      </w:r>
      <w:proofErr w:type="spellEnd"/>
      <w:r w:rsidRPr="00A35DB6">
        <w:t xml:space="preserve"> </w:t>
      </w:r>
      <w:proofErr w:type="spellStart"/>
      <w:r w:rsidRPr="00A35DB6">
        <w:t>centers</w:t>
      </w:r>
      <w:proofErr w:type="spellEnd"/>
      <w:r w:rsidRPr="00A35DB6">
        <w:t xml:space="preserve">, </w:t>
      </w:r>
      <w:proofErr w:type="spellStart"/>
      <w:r w:rsidRPr="00A35DB6">
        <w:t>such</w:t>
      </w:r>
      <w:proofErr w:type="spellEnd"/>
      <w:r w:rsidRPr="00A35DB6">
        <w:t xml:space="preserve"> as </w:t>
      </w:r>
      <w:proofErr w:type="spellStart"/>
      <w:r w:rsidRPr="00A35DB6">
        <w:t>Dubrovnik</w:t>
      </w:r>
      <w:proofErr w:type="spellEnd"/>
      <w:r w:rsidRPr="00A35DB6">
        <w:t xml:space="preserve"> (</w:t>
      </w:r>
      <w:proofErr w:type="spellStart"/>
      <w:r w:rsidRPr="00A35DB6">
        <w:t>Croatia</w:t>
      </w:r>
      <w:proofErr w:type="spellEnd"/>
      <w:r w:rsidRPr="00A35DB6">
        <w:t xml:space="preserve">) </w:t>
      </w:r>
      <w:proofErr w:type="spellStart"/>
      <w:r w:rsidRPr="00A35DB6">
        <w:t>and</w:t>
      </w:r>
      <w:proofErr w:type="spellEnd"/>
      <w:r w:rsidRPr="00A35DB6">
        <w:t xml:space="preserve"> </w:t>
      </w:r>
      <w:proofErr w:type="spellStart"/>
      <w:r w:rsidRPr="00A35DB6">
        <w:t>Hilo</w:t>
      </w:r>
      <w:proofErr w:type="spellEnd"/>
      <w:r w:rsidRPr="00A35DB6">
        <w:t xml:space="preserve"> (Hawaii, USA), </w:t>
      </w:r>
      <w:proofErr w:type="spellStart"/>
      <w:r w:rsidRPr="00A35DB6">
        <w:t>individual</w:t>
      </w:r>
      <w:proofErr w:type="spellEnd"/>
      <w:r w:rsidRPr="00A35DB6">
        <w:t xml:space="preserve"> </w:t>
      </w:r>
      <w:proofErr w:type="spellStart"/>
      <w:r w:rsidRPr="00A35DB6">
        <w:t>design</w:t>
      </w:r>
      <w:proofErr w:type="spellEnd"/>
      <w:r w:rsidRPr="00A35DB6">
        <w:t xml:space="preserve"> </w:t>
      </w:r>
      <w:proofErr w:type="spellStart"/>
      <w:r w:rsidRPr="00A35DB6">
        <w:t>professionals</w:t>
      </w:r>
      <w:proofErr w:type="spellEnd"/>
      <w:r w:rsidRPr="00A35DB6">
        <w:t xml:space="preserve"> (</w:t>
      </w:r>
      <w:proofErr w:type="spellStart"/>
      <w:r w:rsidRPr="00A35DB6">
        <w:t>e.g</w:t>
      </w:r>
      <w:proofErr w:type="spellEnd"/>
      <w:r w:rsidRPr="00A35DB6">
        <w:t xml:space="preserve">., </w:t>
      </w:r>
      <w:proofErr w:type="spellStart"/>
      <w:r w:rsidRPr="00A35DB6">
        <w:t>landscape</w:t>
      </w:r>
      <w:proofErr w:type="spellEnd"/>
      <w:r w:rsidRPr="00A35DB6">
        <w:t xml:space="preserve"> </w:t>
      </w:r>
      <w:proofErr w:type="spellStart"/>
      <w:r w:rsidRPr="00A35DB6">
        <w:t>architects</w:t>
      </w:r>
      <w:proofErr w:type="spellEnd"/>
      <w:r w:rsidRPr="00A35DB6">
        <w:t xml:space="preserve"> </w:t>
      </w:r>
      <w:proofErr w:type="spellStart"/>
      <w:r w:rsidRPr="00A35DB6">
        <w:t>and</w:t>
      </w:r>
      <w:proofErr w:type="spellEnd"/>
      <w:r w:rsidRPr="00A35DB6">
        <w:t xml:space="preserve"> </w:t>
      </w:r>
      <w:proofErr w:type="spellStart"/>
      <w:r w:rsidRPr="00A35DB6">
        <w:t>structural</w:t>
      </w:r>
      <w:proofErr w:type="spellEnd"/>
      <w:r w:rsidRPr="00A35DB6">
        <w:t xml:space="preserve"> </w:t>
      </w:r>
      <w:proofErr w:type="spellStart"/>
      <w:r w:rsidRPr="00A35DB6">
        <w:t>engineers</w:t>
      </w:r>
      <w:proofErr w:type="spellEnd"/>
      <w:r w:rsidRPr="00A35DB6">
        <w:t xml:space="preserve">) </w:t>
      </w:r>
      <w:proofErr w:type="spellStart"/>
      <w:r w:rsidRPr="00A35DB6">
        <w:t>and</w:t>
      </w:r>
      <w:proofErr w:type="spellEnd"/>
      <w:r w:rsidRPr="00A35DB6">
        <w:t xml:space="preserve"> urban </w:t>
      </w:r>
      <w:proofErr w:type="spellStart"/>
      <w:r w:rsidRPr="00A35DB6">
        <w:t>planners</w:t>
      </w:r>
      <w:proofErr w:type="spellEnd"/>
      <w:r w:rsidRPr="00A35DB6">
        <w:t xml:space="preserve"> </w:t>
      </w:r>
      <w:proofErr w:type="spellStart"/>
      <w:r w:rsidRPr="00A35DB6">
        <w:t>participate</w:t>
      </w:r>
      <w:proofErr w:type="spellEnd"/>
      <w:r w:rsidRPr="00A35DB6">
        <w:t xml:space="preserve"> in a </w:t>
      </w:r>
      <w:proofErr w:type="spellStart"/>
      <w:r w:rsidRPr="00A35DB6">
        <w:t>never-ending</w:t>
      </w:r>
      <w:proofErr w:type="spellEnd"/>
      <w:r w:rsidRPr="00A35DB6">
        <w:t xml:space="preserve"> </w:t>
      </w:r>
      <w:proofErr w:type="spellStart"/>
      <w:r w:rsidRPr="00A35DB6">
        <w:t>process</w:t>
      </w:r>
      <w:proofErr w:type="spellEnd"/>
      <w:r w:rsidRPr="00A35DB6">
        <w:t xml:space="preserve"> of </w:t>
      </w:r>
      <w:proofErr w:type="spellStart"/>
      <w:r w:rsidRPr="00A35DB6">
        <w:t>increasing</w:t>
      </w:r>
      <w:proofErr w:type="spellEnd"/>
      <w:r w:rsidRPr="00A35DB6">
        <w:t xml:space="preserve"> </w:t>
      </w:r>
      <w:proofErr w:type="spellStart"/>
      <w:r w:rsidRPr="00A35DB6">
        <w:t>the</w:t>
      </w:r>
      <w:proofErr w:type="spellEnd"/>
      <w:r w:rsidRPr="00A35DB6">
        <w:t xml:space="preserve"> </w:t>
      </w:r>
      <w:proofErr w:type="spellStart"/>
      <w:r w:rsidRPr="00A35DB6">
        <w:t>capacity</w:t>
      </w:r>
      <w:proofErr w:type="spellEnd"/>
      <w:r w:rsidRPr="00A35DB6">
        <w:t xml:space="preserve"> of </w:t>
      </w:r>
      <w:proofErr w:type="spellStart"/>
      <w:r w:rsidRPr="00A35DB6">
        <w:t>the</w:t>
      </w:r>
      <w:proofErr w:type="spellEnd"/>
      <w:r w:rsidRPr="00A35DB6">
        <w:t xml:space="preserve"> </w:t>
      </w:r>
      <w:proofErr w:type="spellStart"/>
      <w:r w:rsidRPr="00A35DB6">
        <w:t>coastal</w:t>
      </w:r>
      <w:proofErr w:type="spellEnd"/>
      <w:r w:rsidRPr="00A35DB6">
        <w:t xml:space="preserve"> </w:t>
      </w:r>
      <w:proofErr w:type="spellStart"/>
      <w:r w:rsidRPr="00A35DB6">
        <w:t>center</w:t>
      </w:r>
      <w:proofErr w:type="spellEnd"/>
      <w:r w:rsidRPr="00A35DB6">
        <w:t xml:space="preserve"> </w:t>
      </w:r>
      <w:proofErr w:type="spellStart"/>
      <w:r w:rsidRPr="00A35DB6">
        <w:t>to</w:t>
      </w:r>
      <w:proofErr w:type="spellEnd"/>
      <w:r w:rsidRPr="00A35DB6">
        <w:t xml:space="preserve"> </w:t>
      </w:r>
      <w:proofErr w:type="spellStart"/>
      <w:r w:rsidRPr="00A35DB6">
        <w:t>overcome</w:t>
      </w:r>
      <w:proofErr w:type="spellEnd"/>
      <w:r w:rsidRPr="00A35DB6">
        <w:t xml:space="preserve"> </w:t>
      </w:r>
      <w:proofErr w:type="spellStart"/>
      <w:r w:rsidRPr="00A35DB6">
        <w:t>the</w:t>
      </w:r>
      <w:proofErr w:type="spellEnd"/>
      <w:r w:rsidRPr="00A35DB6">
        <w:t xml:space="preserve"> </w:t>
      </w:r>
      <w:proofErr w:type="spellStart"/>
      <w:r w:rsidRPr="00A35DB6">
        <w:t>potentially</w:t>
      </w:r>
      <w:proofErr w:type="spellEnd"/>
      <w:r w:rsidRPr="00A35DB6">
        <w:t xml:space="preserve"> </w:t>
      </w:r>
      <w:proofErr w:type="spellStart"/>
      <w:r w:rsidRPr="00A35DB6">
        <w:t>catastrophic</w:t>
      </w:r>
      <w:proofErr w:type="spellEnd"/>
      <w:r w:rsidRPr="00A35DB6">
        <w:t xml:space="preserve"> </w:t>
      </w:r>
      <w:proofErr w:type="spellStart"/>
      <w:r w:rsidRPr="00A35DB6">
        <w:t>consequences</w:t>
      </w:r>
      <w:proofErr w:type="spellEnd"/>
      <w:r w:rsidRPr="00A35DB6">
        <w:t xml:space="preserve"> of </w:t>
      </w:r>
      <w:proofErr w:type="spellStart"/>
      <w:r w:rsidRPr="00A35DB6">
        <w:t>the</w:t>
      </w:r>
      <w:proofErr w:type="spellEnd"/>
      <w:r w:rsidRPr="00A35DB6">
        <w:t xml:space="preserve"> </w:t>
      </w:r>
      <w:proofErr w:type="spellStart"/>
      <w:r w:rsidRPr="00A35DB6">
        <w:t>tsunami</w:t>
      </w:r>
      <w:proofErr w:type="spellEnd"/>
      <w:r w:rsidRPr="00A35DB6">
        <w:t xml:space="preserve"> </w:t>
      </w:r>
      <w:proofErr w:type="spellStart"/>
      <w:r w:rsidRPr="00A35DB6">
        <w:t>surge</w:t>
      </w:r>
      <w:proofErr w:type="spellEnd"/>
      <w:r w:rsidRPr="00A35DB6">
        <w:t xml:space="preserve">.  </w:t>
      </w:r>
      <w:proofErr w:type="spellStart"/>
      <w:r w:rsidRPr="00A35DB6">
        <w:t>This</w:t>
      </w:r>
      <w:proofErr w:type="spellEnd"/>
      <w:r w:rsidRPr="00A35DB6">
        <w:t xml:space="preserve"> </w:t>
      </w:r>
      <w:proofErr w:type="spellStart"/>
      <w:r w:rsidRPr="00A35DB6">
        <w:t>process</w:t>
      </w:r>
      <w:proofErr w:type="spellEnd"/>
      <w:r w:rsidRPr="00A35DB6">
        <w:t xml:space="preserve"> of </w:t>
      </w:r>
      <w:proofErr w:type="spellStart"/>
      <w:r w:rsidRPr="00A35DB6">
        <w:t>improvement</w:t>
      </w:r>
      <w:proofErr w:type="spellEnd"/>
      <w:r w:rsidRPr="00A35DB6">
        <w:t xml:space="preserve"> can be </w:t>
      </w:r>
      <w:proofErr w:type="spellStart"/>
      <w:r w:rsidRPr="00A35DB6">
        <w:t>interpreted</w:t>
      </w:r>
      <w:proofErr w:type="spellEnd"/>
      <w:r w:rsidRPr="00A35DB6">
        <w:t xml:space="preserve"> as a </w:t>
      </w:r>
      <w:proofErr w:type="spellStart"/>
      <w:r w:rsidRPr="00A35DB6">
        <w:t>series</w:t>
      </w:r>
      <w:proofErr w:type="spellEnd"/>
      <w:r w:rsidRPr="00A35DB6">
        <w:t xml:space="preserve"> of </w:t>
      </w:r>
      <w:proofErr w:type="spellStart"/>
      <w:r w:rsidRPr="00A35DB6">
        <w:t>patterns</w:t>
      </w:r>
      <w:proofErr w:type="spellEnd"/>
      <w:r w:rsidRPr="00A35DB6">
        <w:t xml:space="preserve">, </w:t>
      </w:r>
      <w:proofErr w:type="spellStart"/>
      <w:r w:rsidRPr="00A35DB6">
        <w:t>and</w:t>
      </w:r>
      <w:proofErr w:type="spellEnd"/>
      <w:r w:rsidRPr="00A35DB6">
        <w:t xml:space="preserve"> </w:t>
      </w:r>
      <w:proofErr w:type="spellStart"/>
      <w:r w:rsidRPr="00A35DB6">
        <w:t>analyzing</w:t>
      </w:r>
      <w:proofErr w:type="spellEnd"/>
      <w:r w:rsidRPr="00A35DB6">
        <w:t xml:space="preserve"> </w:t>
      </w:r>
      <w:proofErr w:type="spellStart"/>
      <w:r w:rsidRPr="00A35DB6">
        <w:t>them</w:t>
      </w:r>
      <w:proofErr w:type="spellEnd"/>
      <w:r w:rsidRPr="00A35DB6">
        <w:t xml:space="preserve"> can </w:t>
      </w:r>
      <w:proofErr w:type="spellStart"/>
      <w:r w:rsidRPr="00A35DB6">
        <w:t>assist</w:t>
      </w:r>
      <w:proofErr w:type="spellEnd"/>
      <w:r w:rsidRPr="00A35DB6">
        <w:t xml:space="preserve"> </w:t>
      </w:r>
      <w:proofErr w:type="spellStart"/>
      <w:r w:rsidRPr="00A35DB6">
        <w:t>designers</w:t>
      </w:r>
      <w:proofErr w:type="spellEnd"/>
      <w:r w:rsidRPr="00A35DB6">
        <w:t xml:space="preserve"> </w:t>
      </w:r>
      <w:proofErr w:type="spellStart"/>
      <w:r w:rsidRPr="00A35DB6">
        <w:t>and</w:t>
      </w:r>
      <w:proofErr w:type="spellEnd"/>
      <w:r w:rsidRPr="00A35DB6">
        <w:t xml:space="preserve"> </w:t>
      </w:r>
      <w:proofErr w:type="spellStart"/>
      <w:r w:rsidRPr="00A35DB6">
        <w:t>planners</w:t>
      </w:r>
      <w:proofErr w:type="spellEnd"/>
      <w:r w:rsidRPr="00A35DB6">
        <w:t xml:space="preserve"> in </w:t>
      </w:r>
      <w:proofErr w:type="spellStart"/>
      <w:r w:rsidRPr="00A35DB6">
        <w:t>achieving</w:t>
      </w:r>
      <w:proofErr w:type="spellEnd"/>
      <w:r w:rsidRPr="00A35DB6">
        <w:t xml:space="preserve"> </w:t>
      </w:r>
      <w:proofErr w:type="spellStart"/>
      <w:r w:rsidRPr="00A35DB6">
        <w:t>the</w:t>
      </w:r>
      <w:proofErr w:type="spellEnd"/>
      <w:r w:rsidRPr="00A35DB6">
        <w:t xml:space="preserve"> </w:t>
      </w:r>
      <w:proofErr w:type="spellStart"/>
      <w:r w:rsidRPr="00A35DB6">
        <w:t>performance</w:t>
      </w:r>
      <w:proofErr w:type="spellEnd"/>
      <w:r w:rsidRPr="00A35DB6">
        <w:t xml:space="preserve"> </w:t>
      </w:r>
      <w:proofErr w:type="spellStart"/>
      <w:r w:rsidRPr="00A35DB6">
        <w:t>targets</w:t>
      </w:r>
      <w:proofErr w:type="spellEnd"/>
      <w:r w:rsidRPr="00A35DB6">
        <w:t xml:space="preserve"> </w:t>
      </w:r>
      <w:proofErr w:type="spellStart"/>
      <w:r w:rsidRPr="00A35DB6">
        <w:t>that</w:t>
      </w:r>
      <w:proofErr w:type="spellEnd"/>
      <w:r w:rsidRPr="00A35DB6">
        <w:t xml:space="preserve"> </w:t>
      </w:r>
      <w:proofErr w:type="spellStart"/>
      <w:r w:rsidRPr="00A35DB6">
        <w:t>they</w:t>
      </w:r>
      <w:proofErr w:type="spellEnd"/>
      <w:r w:rsidRPr="00A35DB6">
        <w:t xml:space="preserve"> </w:t>
      </w:r>
      <w:proofErr w:type="spellStart"/>
      <w:r w:rsidRPr="00A35DB6">
        <w:t>select</w:t>
      </w:r>
      <w:proofErr w:type="spellEnd"/>
    </w:p>
    <w:p w14:paraId="015F7660" w14:textId="77777777" w:rsidR="000925A6" w:rsidRPr="00A35DB6" w:rsidRDefault="000925A6" w:rsidP="000925A6">
      <w:pPr>
        <w:pStyle w:val="UDMKParagraf1"/>
        <w:spacing w:line="220" w:lineRule="exact"/>
        <w:rPr>
          <w:lang w:val="en-GB"/>
        </w:rPr>
      </w:pPr>
    </w:p>
    <w:p w14:paraId="45AD64B7" w14:textId="464CFE2B" w:rsidR="00A35DB6" w:rsidRPr="000925A6" w:rsidRDefault="000925A6" w:rsidP="000925A6">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 xml:space="preserve">This discussion will treat the tsunami as a set of ocean waves caused by a sudden dislocation of our planetary crust, usually arising from an underwater </w:t>
      </w:r>
      <w:r>
        <w:rPr>
          <w:rFonts w:ascii="Times New Roman" w:hAnsi="Times New Roman"/>
          <w:sz w:val="22"/>
          <w:szCs w:val="22"/>
        </w:rPr>
        <w:t>landslide or earthquake. [2</w:t>
      </w:r>
      <w:r w:rsidRPr="00BC030D">
        <w:rPr>
          <w:rFonts w:ascii="Times New Roman" w:hAnsi="Times New Roman"/>
          <w:sz w:val="22"/>
          <w:szCs w:val="22"/>
        </w:rPr>
        <w:t>]  Long before the formation of the United States, Dubrovnik and other urban centers in the Mediterranean sustained cataclysmic losses because the collective capacity of the urban center was inadequate to meet the demands of the tsunami waves and their aquatic inundation of the built environment.  The same cycle has more recently been studied in the State of Haw</w:t>
      </w:r>
      <w:r>
        <w:rPr>
          <w:rFonts w:ascii="Times New Roman" w:hAnsi="Times New Roman"/>
          <w:sz w:val="22"/>
          <w:szCs w:val="22"/>
        </w:rPr>
        <w:t>aii, including at Hilo Bay.  [3</w:t>
      </w:r>
      <w:r w:rsidRPr="00BC030D">
        <w:rPr>
          <w:rFonts w:ascii="Times New Roman" w:hAnsi="Times New Roman"/>
          <w:sz w:val="22"/>
          <w:szCs w:val="22"/>
        </w:rPr>
        <w:t>]</w:t>
      </w:r>
    </w:p>
    <w:p w14:paraId="27FD9154" w14:textId="57D514AD" w:rsidR="00A35DB6" w:rsidRPr="000925A6" w:rsidRDefault="000925A6" w:rsidP="000925A6">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 xml:space="preserve">While the hazards posed by tsunamis can be daunting, a pattern of managing tsunami risk in the built environment has emerged.  First, tsunami ocean waves overrun the usual shoreline and inundate the built environment (including infrastructure, commercial and industrial facilities, as well as residential structures).  Second, elements of the built environment fail to meet the inundation demand, and the ensuing unsatisfactory performance contributes to the destruction of property, and </w:t>
      </w:r>
      <w:r w:rsidRPr="00BC030D">
        <w:rPr>
          <w:rFonts w:ascii="Times New Roman" w:hAnsi="Times New Roman"/>
          <w:sz w:val="22"/>
          <w:szCs w:val="22"/>
        </w:rPr>
        <w:lastRenderedPageBreak/>
        <w:t xml:space="preserve">personal injury and/or loss of life.  Third, the decimated areas in the urban center are repaired, repurposed and/or rebuilt under the auspices of designers and planners who are conscious of the most recent tsunami event (and, to varying degrees, of other destructive tsunamis).  Fourth, later, and largely out of the limelight, modifications are made to the built environment which necessarily change the capacity of the urban center to meet the foreseeable tsunami demands.  Fifth, another set of tsunami ocean waves inundate the newer urban configuration, losses are sustained and the process of recovery restarts.  </w:t>
      </w:r>
    </w:p>
    <w:p w14:paraId="53077B1E" w14:textId="12BF816E" w:rsidR="000925A6" w:rsidRPr="00BC030D" w:rsidRDefault="000925A6" w:rsidP="000925A6">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 xml:space="preserve">Here, we argue that design professionals and planners should follow evolving best practices when undertaking the repair, repurposing and rebuilding of the coastal urban center both immediately after a cataclysmic tsunami and in the more distant future, as further refinement and development are undertaken.  Specifically, they should employ technical advances in the design and construction of new urban elements in order to meet more rigorous performance targets that will yield proportionately less death, destruction and downtime when the next set of foreseeable tsunami waves overruns the usual shoreline.   </w:t>
      </w:r>
    </w:p>
    <w:p w14:paraId="2FF7DDDF" w14:textId="59D026FC" w:rsidR="000925A6" w:rsidRPr="000571C6" w:rsidRDefault="000925A6" w:rsidP="000571C6">
      <w:pPr>
        <w:pStyle w:val="UDMKParagraf1"/>
        <w:spacing w:line="220" w:lineRule="exact"/>
      </w:pPr>
      <w:r>
        <w:tab/>
      </w:r>
      <w:r w:rsidRPr="00BC030D">
        <w:t xml:space="preserve">As </w:t>
      </w:r>
      <w:proofErr w:type="spellStart"/>
      <w:r w:rsidRPr="00BC030D">
        <w:t>designers</w:t>
      </w:r>
      <w:proofErr w:type="spellEnd"/>
      <w:r w:rsidRPr="00BC030D">
        <w:t xml:space="preserve"> </w:t>
      </w:r>
      <w:proofErr w:type="spellStart"/>
      <w:r w:rsidRPr="00BC030D">
        <w:t>and</w:t>
      </w:r>
      <w:proofErr w:type="spellEnd"/>
      <w:r w:rsidRPr="00BC030D">
        <w:t xml:space="preserve"> </w:t>
      </w:r>
      <w:proofErr w:type="spellStart"/>
      <w:r w:rsidRPr="00BC030D">
        <w:t>planners</w:t>
      </w:r>
      <w:proofErr w:type="spellEnd"/>
      <w:r w:rsidRPr="00BC030D">
        <w:t xml:space="preserve"> </w:t>
      </w:r>
      <w:proofErr w:type="spellStart"/>
      <w:r w:rsidRPr="00BC030D">
        <w:t>strive</w:t>
      </w:r>
      <w:proofErr w:type="spellEnd"/>
      <w:r w:rsidRPr="00BC030D">
        <w:t xml:space="preserve"> </w:t>
      </w:r>
      <w:proofErr w:type="spellStart"/>
      <w:r w:rsidRPr="00BC030D">
        <w:t>to</w:t>
      </w:r>
      <w:proofErr w:type="spellEnd"/>
      <w:r w:rsidRPr="00BC030D">
        <w:t xml:space="preserve"> </w:t>
      </w:r>
      <w:proofErr w:type="spellStart"/>
      <w:r w:rsidRPr="00BC030D">
        <w:t>improve</w:t>
      </w:r>
      <w:proofErr w:type="spellEnd"/>
      <w:r w:rsidRPr="00BC030D">
        <w:t xml:space="preserve"> </w:t>
      </w:r>
      <w:proofErr w:type="spellStart"/>
      <w:r w:rsidRPr="00BC030D">
        <w:t>tsunami</w:t>
      </w:r>
      <w:proofErr w:type="spellEnd"/>
      <w:r w:rsidRPr="00BC030D">
        <w:t xml:space="preserve"> </w:t>
      </w:r>
      <w:proofErr w:type="spellStart"/>
      <w:r w:rsidRPr="00BC030D">
        <w:t>capacity</w:t>
      </w:r>
      <w:proofErr w:type="spellEnd"/>
      <w:r w:rsidRPr="00BC030D">
        <w:t xml:space="preserve">, how do </w:t>
      </w:r>
      <w:proofErr w:type="spellStart"/>
      <w:r w:rsidRPr="00BC030D">
        <w:t>they</w:t>
      </w:r>
      <w:proofErr w:type="spellEnd"/>
      <w:r w:rsidRPr="00BC030D">
        <w:t xml:space="preserve"> </w:t>
      </w:r>
      <w:proofErr w:type="spellStart"/>
      <w:r w:rsidRPr="00BC030D">
        <w:t>bridge</w:t>
      </w:r>
      <w:proofErr w:type="spellEnd"/>
      <w:r w:rsidRPr="00BC030D">
        <w:t xml:space="preserve"> </w:t>
      </w:r>
      <w:proofErr w:type="spellStart"/>
      <w:r w:rsidRPr="00BC030D">
        <w:t>the</w:t>
      </w:r>
      <w:proofErr w:type="spellEnd"/>
      <w:r w:rsidRPr="00BC030D">
        <w:t xml:space="preserve"> </w:t>
      </w:r>
      <w:proofErr w:type="spellStart"/>
      <w:r w:rsidRPr="00BC030D">
        <w:t>gap</w:t>
      </w:r>
      <w:proofErr w:type="spellEnd"/>
      <w:r w:rsidRPr="00BC030D">
        <w:t xml:space="preserve"> </w:t>
      </w:r>
      <w:proofErr w:type="spellStart"/>
      <w:r w:rsidRPr="00BC030D">
        <w:t>between</w:t>
      </w:r>
      <w:proofErr w:type="spellEnd"/>
      <w:r w:rsidRPr="00BC030D">
        <w:t xml:space="preserve"> </w:t>
      </w:r>
      <w:proofErr w:type="spellStart"/>
      <w:r w:rsidRPr="00BC030D">
        <w:t>past</w:t>
      </w:r>
      <w:proofErr w:type="spellEnd"/>
      <w:r w:rsidRPr="00BC030D">
        <w:t xml:space="preserve"> </w:t>
      </w:r>
      <w:proofErr w:type="spellStart"/>
      <w:r w:rsidRPr="00BC030D">
        <w:t>performance</w:t>
      </w:r>
      <w:proofErr w:type="spellEnd"/>
      <w:r w:rsidRPr="00BC030D">
        <w:t xml:space="preserve"> </w:t>
      </w:r>
      <w:proofErr w:type="spellStart"/>
      <w:r w:rsidRPr="00BC030D">
        <w:t>and</w:t>
      </w:r>
      <w:proofErr w:type="spellEnd"/>
      <w:r w:rsidRPr="00BC030D">
        <w:t xml:space="preserve"> </w:t>
      </w:r>
      <w:proofErr w:type="spellStart"/>
      <w:r w:rsidRPr="00BC030D">
        <w:t>future</w:t>
      </w:r>
      <w:proofErr w:type="spellEnd"/>
      <w:r w:rsidRPr="00BC030D">
        <w:t xml:space="preserve"> </w:t>
      </w:r>
      <w:proofErr w:type="spellStart"/>
      <w:r w:rsidRPr="00BC030D">
        <w:t>improvements</w:t>
      </w:r>
      <w:proofErr w:type="spellEnd"/>
      <w:r w:rsidRPr="00BC030D">
        <w:t xml:space="preserve">?  A </w:t>
      </w:r>
      <w:proofErr w:type="spellStart"/>
      <w:r w:rsidRPr="00BC030D">
        <w:t>starting</w:t>
      </w:r>
      <w:proofErr w:type="spellEnd"/>
      <w:r w:rsidRPr="00BC030D">
        <w:t xml:space="preserve"> </w:t>
      </w:r>
      <w:proofErr w:type="spellStart"/>
      <w:r w:rsidRPr="00BC030D">
        <w:t>point</w:t>
      </w:r>
      <w:proofErr w:type="spellEnd"/>
      <w:r w:rsidRPr="00BC030D">
        <w:t xml:space="preserve"> is </w:t>
      </w:r>
      <w:proofErr w:type="spellStart"/>
      <w:r w:rsidRPr="00BC030D">
        <w:t>to</w:t>
      </w:r>
      <w:proofErr w:type="spellEnd"/>
      <w:r w:rsidRPr="00BC030D">
        <w:t xml:space="preserve"> </w:t>
      </w:r>
      <w:proofErr w:type="spellStart"/>
      <w:r w:rsidRPr="00BC030D">
        <w:t>derive</w:t>
      </w:r>
      <w:proofErr w:type="spellEnd"/>
      <w:r w:rsidRPr="00BC030D">
        <w:t xml:space="preserve"> </w:t>
      </w:r>
      <w:proofErr w:type="spellStart"/>
      <w:r w:rsidRPr="00BC030D">
        <w:t>lessons</w:t>
      </w:r>
      <w:proofErr w:type="spellEnd"/>
      <w:r w:rsidRPr="00BC030D">
        <w:t xml:space="preserve"> </w:t>
      </w:r>
      <w:proofErr w:type="spellStart"/>
      <w:r w:rsidRPr="00BC030D">
        <w:t>from</w:t>
      </w:r>
      <w:proofErr w:type="spellEnd"/>
      <w:r w:rsidRPr="00BC030D">
        <w:t xml:space="preserve"> </w:t>
      </w:r>
      <w:proofErr w:type="spellStart"/>
      <w:r w:rsidRPr="00BC030D">
        <w:t>past</w:t>
      </w:r>
      <w:proofErr w:type="spellEnd"/>
      <w:r w:rsidRPr="00BC030D">
        <w:t xml:space="preserve"> </w:t>
      </w:r>
      <w:proofErr w:type="spellStart"/>
      <w:r w:rsidRPr="00BC030D">
        <w:t>cataclysmic</w:t>
      </w:r>
      <w:proofErr w:type="spellEnd"/>
      <w:r w:rsidRPr="00BC030D">
        <w:t xml:space="preserve"> </w:t>
      </w:r>
      <w:proofErr w:type="spellStart"/>
      <w:r w:rsidRPr="00BC030D">
        <w:t>tsunamis</w:t>
      </w:r>
      <w:proofErr w:type="spellEnd"/>
      <w:r w:rsidRPr="00BC030D">
        <w:t xml:space="preserve">.  As </w:t>
      </w:r>
      <w:proofErr w:type="spellStart"/>
      <w:r w:rsidRPr="00BC030D">
        <w:t>Professor</w:t>
      </w:r>
      <w:proofErr w:type="spellEnd"/>
      <w:r w:rsidRPr="00BC030D">
        <w:t xml:space="preserve"> </w:t>
      </w:r>
      <w:proofErr w:type="spellStart"/>
      <w:r w:rsidRPr="00BC030D">
        <w:t>Christopher</w:t>
      </w:r>
      <w:proofErr w:type="spellEnd"/>
      <w:r w:rsidRPr="00BC030D">
        <w:t xml:space="preserve"> Arnold </w:t>
      </w:r>
      <w:proofErr w:type="spellStart"/>
      <w:r w:rsidRPr="00BC030D">
        <w:t>suggested</w:t>
      </w:r>
      <w:proofErr w:type="spellEnd"/>
      <w:r w:rsidRPr="00BC030D">
        <w:t xml:space="preserve">, </w:t>
      </w:r>
      <w:proofErr w:type="spellStart"/>
      <w:r w:rsidRPr="00BC030D">
        <w:t>isolating</w:t>
      </w:r>
      <w:proofErr w:type="spellEnd"/>
      <w:r w:rsidRPr="00BC030D">
        <w:t xml:space="preserve"> </w:t>
      </w:r>
      <w:proofErr w:type="spellStart"/>
      <w:r w:rsidRPr="00BC030D">
        <w:t>seminal</w:t>
      </w:r>
      <w:proofErr w:type="spellEnd"/>
      <w:r w:rsidRPr="00BC030D">
        <w:t xml:space="preserve"> </w:t>
      </w:r>
      <w:proofErr w:type="spellStart"/>
      <w:r w:rsidRPr="00BC030D">
        <w:t>patterns</w:t>
      </w:r>
      <w:proofErr w:type="spellEnd"/>
      <w:r w:rsidRPr="00BC030D">
        <w:t xml:space="preserve"> “</w:t>
      </w:r>
      <w:proofErr w:type="spellStart"/>
      <w:r w:rsidRPr="00BC030D">
        <w:t>represents</w:t>
      </w:r>
      <w:proofErr w:type="spellEnd"/>
      <w:r w:rsidRPr="00BC030D">
        <w:t xml:space="preserve"> </w:t>
      </w:r>
      <w:proofErr w:type="spellStart"/>
      <w:r w:rsidRPr="00BC030D">
        <w:t>our</w:t>
      </w:r>
      <w:proofErr w:type="spellEnd"/>
      <w:r w:rsidRPr="00BC030D">
        <w:t xml:space="preserve"> </w:t>
      </w:r>
      <w:proofErr w:type="spellStart"/>
      <w:r w:rsidRPr="00BC030D">
        <w:t>current</w:t>
      </w:r>
      <w:proofErr w:type="spellEnd"/>
      <w:r w:rsidRPr="00BC030D">
        <w:t xml:space="preserve"> </w:t>
      </w:r>
      <w:proofErr w:type="spellStart"/>
      <w:r w:rsidRPr="00BC030D">
        <w:t>best</w:t>
      </w:r>
      <w:proofErr w:type="spellEnd"/>
      <w:r w:rsidRPr="00BC030D">
        <w:t xml:space="preserve"> </w:t>
      </w:r>
      <w:proofErr w:type="spellStart"/>
      <w:r w:rsidRPr="00BC030D">
        <w:t>guess</w:t>
      </w:r>
      <w:proofErr w:type="spellEnd"/>
      <w:r w:rsidRPr="00BC030D">
        <w:t xml:space="preserve"> as </w:t>
      </w:r>
      <w:proofErr w:type="spellStart"/>
      <w:r w:rsidRPr="00BC030D">
        <w:t>to</w:t>
      </w:r>
      <w:proofErr w:type="spellEnd"/>
      <w:r w:rsidRPr="00BC030D">
        <w:t xml:space="preserve"> </w:t>
      </w:r>
      <w:proofErr w:type="spellStart"/>
      <w:r w:rsidRPr="00BC030D">
        <w:t>what</w:t>
      </w:r>
      <w:proofErr w:type="spellEnd"/>
      <w:r w:rsidRPr="00BC030D">
        <w:t xml:space="preserve"> </w:t>
      </w:r>
      <w:proofErr w:type="spellStart"/>
      <w:r w:rsidRPr="00BC030D">
        <w:t>arrangement</w:t>
      </w:r>
      <w:proofErr w:type="spellEnd"/>
      <w:r w:rsidRPr="00BC030D">
        <w:t xml:space="preserve"> of </w:t>
      </w:r>
      <w:proofErr w:type="spellStart"/>
      <w:r w:rsidRPr="00BC030D">
        <w:t>the</w:t>
      </w:r>
      <w:proofErr w:type="spellEnd"/>
      <w:r w:rsidRPr="00BC030D">
        <w:t xml:space="preserve"> </w:t>
      </w:r>
      <w:proofErr w:type="spellStart"/>
      <w:r w:rsidRPr="00BC030D">
        <w:t>physical</w:t>
      </w:r>
      <w:proofErr w:type="spellEnd"/>
      <w:r w:rsidRPr="00BC030D">
        <w:t xml:space="preserve"> </w:t>
      </w:r>
      <w:proofErr w:type="spellStart"/>
      <w:r w:rsidRPr="00BC030D">
        <w:t>environment</w:t>
      </w:r>
      <w:proofErr w:type="spellEnd"/>
      <w:r w:rsidRPr="00BC030D">
        <w:t xml:space="preserve"> </w:t>
      </w:r>
      <w:proofErr w:type="spellStart"/>
      <w:r w:rsidRPr="00BC030D">
        <w:t>will</w:t>
      </w:r>
      <w:proofErr w:type="spellEnd"/>
      <w:r w:rsidRPr="00BC030D">
        <w:t xml:space="preserve"> </w:t>
      </w:r>
      <w:proofErr w:type="spellStart"/>
      <w:r w:rsidRPr="00BC030D">
        <w:t>work</w:t>
      </w:r>
      <w:proofErr w:type="spellEnd"/>
      <w:r w:rsidRPr="00BC030D">
        <w:t xml:space="preserve"> </w:t>
      </w:r>
      <w:proofErr w:type="spellStart"/>
      <w:r w:rsidRPr="00BC030D">
        <w:t>to</w:t>
      </w:r>
      <w:proofErr w:type="spellEnd"/>
      <w:r w:rsidRPr="00BC030D">
        <w:t xml:space="preserve"> </w:t>
      </w:r>
      <w:proofErr w:type="spellStart"/>
      <w:r w:rsidRPr="00BC030D">
        <w:t>solve</w:t>
      </w:r>
      <w:proofErr w:type="spellEnd"/>
      <w:r w:rsidRPr="00BC030D">
        <w:t xml:space="preserve"> </w:t>
      </w:r>
      <w:proofErr w:type="spellStart"/>
      <w:r w:rsidRPr="00BC030D">
        <w:t>the</w:t>
      </w:r>
      <w:proofErr w:type="spellEnd"/>
      <w:r w:rsidRPr="00BC030D">
        <w:t xml:space="preserve"> problem </w:t>
      </w:r>
      <w:proofErr w:type="spellStart"/>
      <w:r w:rsidRPr="00BC030D">
        <w:t>presented</w:t>
      </w:r>
      <w:proofErr w:type="spellEnd"/>
      <w:r w:rsidRPr="00BC030D">
        <w:t xml:space="preserve">.  </w:t>
      </w:r>
      <w:proofErr w:type="spellStart"/>
      <w:r w:rsidRPr="00BC030D">
        <w:t>The</w:t>
      </w:r>
      <w:proofErr w:type="spellEnd"/>
      <w:r w:rsidRPr="00BC030D">
        <w:t xml:space="preserve"> </w:t>
      </w:r>
      <w:proofErr w:type="spellStart"/>
      <w:r w:rsidRPr="00BC030D">
        <w:t>empirical</w:t>
      </w:r>
      <w:proofErr w:type="spellEnd"/>
      <w:r w:rsidRPr="00BC030D">
        <w:t xml:space="preserve"> </w:t>
      </w:r>
      <w:proofErr w:type="spellStart"/>
      <w:r w:rsidRPr="00BC030D">
        <w:t>questions</w:t>
      </w:r>
      <w:proofErr w:type="spellEnd"/>
      <w:r w:rsidRPr="00BC030D">
        <w:t xml:space="preserve"> </w:t>
      </w:r>
      <w:proofErr w:type="spellStart"/>
      <w:r w:rsidRPr="00BC030D">
        <w:t>center</w:t>
      </w:r>
      <w:proofErr w:type="spellEnd"/>
      <w:r w:rsidRPr="00BC030D">
        <w:t xml:space="preserve"> on </w:t>
      </w:r>
      <w:proofErr w:type="spellStart"/>
      <w:r w:rsidRPr="00BC030D">
        <w:t>the</w:t>
      </w:r>
      <w:proofErr w:type="spellEnd"/>
      <w:r w:rsidRPr="00BC030D">
        <w:t xml:space="preserve"> problem – </w:t>
      </w:r>
      <w:proofErr w:type="spellStart"/>
      <w:r w:rsidRPr="00BC030D">
        <w:t>does</w:t>
      </w:r>
      <w:proofErr w:type="spellEnd"/>
      <w:r w:rsidRPr="00BC030D">
        <w:t xml:space="preserve"> it </w:t>
      </w:r>
      <w:proofErr w:type="spellStart"/>
      <w:r w:rsidRPr="00BC030D">
        <w:t>occur</w:t>
      </w:r>
      <w:proofErr w:type="spellEnd"/>
      <w:r w:rsidRPr="00BC030D">
        <w:t xml:space="preserve"> </w:t>
      </w:r>
      <w:proofErr w:type="spellStart"/>
      <w:r w:rsidRPr="00BC030D">
        <w:t>and</w:t>
      </w:r>
      <w:proofErr w:type="spellEnd"/>
      <w:r w:rsidRPr="00BC030D">
        <w:t xml:space="preserve"> is it </w:t>
      </w:r>
      <w:proofErr w:type="spellStart"/>
      <w:r w:rsidRPr="00BC030D">
        <w:t>felt</w:t>
      </w:r>
      <w:proofErr w:type="spellEnd"/>
      <w:r w:rsidRPr="00BC030D">
        <w:t xml:space="preserve"> in </w:t>
      </w:r>
      <w:proofErr w:type="spellStart"/>
      <w:r w:rsidRPr="00BC030D">
        <w:t>the</w:t>
      </w:r>
      <w:proofErr w:type="spellEnd"/>
      <w:r w:rsidRPr="00BC030D">
        <w:t xml:space="preserve"> </w:t>
      </w:r>
      <w:proofErr w:type="spellStart"/>
      <w:r w:rsidRPr="00BC030D">
        <w:t>way</w:t>
      </w:r>
      <w:proofErr w:type="spellEnd"/>
      <w:r w:rsidRPr="00BC030D">
        <w:t xml:space="preserve"> </w:t>
      </w:r>
      <w:proofErr w:type="spellStart"/>
      <w:r w:rsidRPr="00BC030D">
        <w:t>we</w:t>
      </w:r>
      <w:proofErr w:type="spellEnd"/>
      <w:r w:rsidRPr="00BC030D">
        <w:t xml:space="preserve"> </w:t>
      </w:r>
      <w:proofErr w:type="spellStart"/>
      <w:r w:rsidRPr="00BC030D">
        <w:t>describe</w:t>
      </w:r>
      <w:proofErr w:type="spellEnd"/>
      <w:r w:rsidRPr="00BC030D">
        <w:t xml:space="preserve"> it? – </w:t>
      </w:r>
      <w:proofErr w:type="spellStart"/>
      <w:r w:rsidRPr="00BC030D">
        <w:t>and</w:t>
      </w:r>
      <w:proofErr w:type="spellEnd"/>
      <w:r w:rsidRPr="00BC030D">
        <w:t xml:space="preserve"> </w:t>
      </w:r>
      <w:proofErr w:type="spellStart"/>
      <w:r w:rsidRPr="00BC030D">
        <w:t>the</w:t>
      </w:r>
      <w:proofErr w:type="spellEnd"/>
      <w:r w:rsidRPr="00BC030D">
        <w:t xml:space="preserve"> </w:t>
      </w:r>
      <w:proofErr w:type="spellStart"/>
      <w:r w:rsidRPr="00BC030D">
        <w:t>solution</w:t>
      </w:r>
      <w:proofErr w:type="spellEnd"/>
      <w:r w:rsidRPr="00BC030D">
        <w:t xml:space="preserve"> – </w:t>
      </w:r>
      <w:proofErr w:type="spellStart"/>
      <w:r w:rsidRPr="00BC030D">
        <w:t>does</w:t>
      </w:r>
      <w:proofErr w:type="spellEnd"/>
      <w:r w:rsidRPr="00BC030D">
        <w:t xml:space="preserve"> </w:t>
      </w:r>
      <w:proofErr w:type="spellStart"/>
      <w:r w:rsidRPr="00BC030D">
        <w:t>the</w:t>
      </w:r>
      <w:proofErr w:type="spellEnd"/>
      <w:r w:rsidRPr="00BC030D">
        <w:t xml:space="preserve"> </w:t>
      </w:r>
      <w:proofErr w:type="spellStart"/>
      <w:r w:rsidRPr="00BC030D">
        <w:t>arrangement</w:t>
      </w:r>
      <w:proofErr w:type="spellEnd"/>
      <w:r w:rsidRPr="00BC030D">
        <w:t xml:space="preserve"> </w:t>
      </w:r>
      <w:proofErr w:type="spellStart"/>
      <w:r w:rsidRPr="00BC030D">
        <w:t>we</w:t>
      </w:r>
      <w:proofErr w:type="spellEnd"/>
      <w:r w:rsidRPr="00BC030D">
        <w:t xml:space="preserve"> </w:t>
      </w:r>
      <w:proofErr w:type="spellStart"/>
      <w:r w:rsidRPr="00BC030D">
        <w:t>propose</w:t>
      </w:r>
      <w:proofErr w:type="spellEnd"/>
      <w:r w:rsidRPr="00BC030D">
        <w:t xml:space="preserve"> </w:t>
      </w:r>
      <w:proofErr w:type="spellStart"/>
      <w:r w:rsidRPr="00BC030D">
        <w:t>solve</w:t>
      </w:r>
      <w:proofErr w:type="spellEnd"/>
      <w:r w:rsidRPr="00BC030D">
        <w:t xml:space="preserve"> </w:t>
      </w:r>
      <w:proofErr w:type="spellStart"/>
      <w:r w:rsidRPr="00BC030D">
        <w:t>the</w:t>
      </w:r>
      <w:proofErr w:type="spellEnd"/>
      <w:r w:rsidRPr="00BC030D">
        <w:t xml:space="preserve"> problem?”  </w:t>
      </w:r>
      <w:r>
        <w:t xml:space="preserve">[4] </w:t>
      </w:r>
      <w:proofErr w:type="spellStart"/>
      <w:r w:rsidRPr="00BC030D">
        <w:t>Two</w:t>
      </w:r>
      <w:proofErr w:type="spellEnd"/>
      <w:r w:rsidRPr="00BC030D">
        <w:t xml:space="preserve"> </w:t>
      </w:r>
      <w:proofErr w:type="spellStart"/>
      <w:r w:rsidRPr="00BC030D">
        <w:t>recent</w:t>
      </w:r>
      <w:proofErr w:type="spellEnd"/>
      <w:r w:rsidRPr="00BC030D">
        <w:t xml:space="preserve"> </w:t>
      </w:r>
      <w:proofErr w:type="spellStart"/>
      <w:r w:rsidRPr="00BC030D">
        <w:t>aquatic</w:t>
      </w:r>
      <w:proofErr w:type="spellEnd"/>
      <w:r w:rsidRPr="00BC030D">
        <w:t xml:space="preserve"> </w:t>
      </w:r>
      <w:proofErr w:type="spellStart"/>
      <w:r w:rsidRPr="00BC030D">
        <w:t>inundation</w:t>
      </w:r>
      <w:proofErr w:type="spellEnd"/>
      <w:r w:rsidRPr="00BC030D">
        <w:t xml:space="preserve"> </w:t>
      </w:r>
      <w:proofErr w:type="spellStart"/>
      <w:r w:rsidRPr="00BC030D">
        <w:t>events</w:t>
      </w:r>
      <w:proofErr w:type="spellEnd"/>
      <w:r w:rsidRPr="00BC030D">
        <w:t xml:space="preserve"> </w:t>
      </w:r>
      <w:proofErr w:type="spellStart"/>
      <w:r w:rsidRPr="00BC030D">
        <w:t>will</w:t>
      </w:r>
      <w:proofErr w:type="spellEnd"/>
      <w:r w:rsidRPr="00BC030D">
        <w:t xml:space="preserve"> </w:t>
      </w:r>
      <w:proofErr w:type="spellStart"/>
      <w:r w:rsidRPr="00BC030D">
        <w:t>illustrate</w:t>
      </w:r>
      <w:proofErr w:type="spellEnd"/>
      <w:r w:rsidRPr="00BC030D">
        <w:t xml:space="preserve"> </w:t>
      </w:r>
      <w:proofErr w:type="spellStart"/>
      <w:r w:rsidRPr="00BC030D">
        <w:t>fundamental</w:t>
      </w:r>
      <w:proofErr w:type="spellEnd"/>
      <w:r w:rsidRPr="00BC030D">
        <w:t xml:space="preserve"> </w:t>
      </w:r>
      <w:proofErr w:type="spellStart"/>
      <w:r w:rsidRPr="00BC030D">
        <w:t>patterns</w:t>
      </w:r>
      <w:proofErr w:type="spellEnd"/>
      <w:r w:rsidRPr="00BC030D">
        <w:t xml:space="preserve"> </w:t>
      </w:r>
      <w:proofErr w:type="spellStart"/>
      <w:r w:rsidRPr="00BC030D">
        <w:t>that</w:t>
      </w:r>
      <w:proofErr w:type="spellEnd"/>
      <w:r w:rsidRPr="00BC030D">
        <w:t xml:space="preserve"> </w:t>
      </w:r>
      <w:proofErr w:type="spellStart"/>
      <w:r w:rsidRPr="00BC030D">
        <w:t>help</w:t>
      </w:r>
      <w:proofErr w:type="spellEnd"/>
      <w:r w:rsidRPr="00BC030D">
        <w:t xml:space="preserve"> us </w:t>
      </w:r>
      <w:proofErr w:type="spellStart"/>
      <w:r w:rsidRPr="00BC030D">
        <w:t>solve</w:t>
      </w:r>
      <w:proofErr w:type="spellEnd"/>
      <w:r w:rsidRPr="00BC030D">
        <w:t xml:space="preserve"> </w:t>
      </w:r>
      <w:proofErr w:type="spellStart"/>
      <w:r w:rsidRPr="00BC030D">
        <w:t>the</w:t>
      </w:r>
      <w:proofErr w:type="spellEnd"/>
      <w:r w:rsidRPr="00BC030D">
        <w:t xml:space="preserve"> problem of </w:t>
      </w:r>
      <w:proofErr w:type="spellStart"/>
      <w:r w:rsidRPr="00BC030D">
        <w:t>meeting</w:t>
      </w:r>
      <w:proofErr w:type="spellEnd"/>
      <w:r w:rsidRPr="00BC030D">
        <w:t xml:space="preserve"> </w:t>
      </w:r>
      <w:proofErr w:type="spellStart"/>
      <w:r w:rsidRPr="00BC030D">
        <w:t>the</w:t>
      </w:r>
      <w:proofErr w:type="spellEnd"/>
      <w:r w:rsidRPr="00BC030D">
        <w:t xml:space="preserve"> </w:t>
      </w:r>
      <w:proofErr w:type="spellStart"/>
      <w:r w:rsidRPr="00BC030D">
        <w:t>tsunami</w:t>
      </w:r>
      <w:proofErr w:type="spellEnd"/>
      <w:r w:rsidRPr="00BC030D">
        <w:t xml:space="preserve"> </w:t>
      </w:r>
      <w:proofErr w:type="spellStart"/>
      <w:r w:rsidRPr="00BC030D">
        <w:t>challenge</w:t>
      </w:r>
      <w:proofErr w:type="spellEnd"/>
      <w:r w:rsidRPr="00BC030D">
        <w:t xml:space="preserve">, </w:t>
      </w:r>
      <w:proofErr w:type="spellStart"/>
      <w:r w:rsidRPr="00BC030D">
        <w:t>discussed</w:t>
      </w:r>
      <w:proofErr w:type="spellEnd"/>
      <w:r w:rsidRPr="00BC030D">
        <w:t xml:space="preserve"> </w:t>
      </w:r>
      <w:proofErr w:type="spellStart"/>
      <w:r w:rsidRPr="00BC030D">
        <w:t>further</w:t>
      </w:r>
      <w:proofErr w:type="spellEnd"/>
      <w:r w:rsidRPr="00BC030D">
        <w:t xml:space="preserve"> </w:t>
      </w:r>
      <w:proofErr w:type="spellStart"/>
      <w:r w:rsidRPr="00BC030D">
        <w:t>below</w:t>
      </w:r>
      <w:proofErr w:type="spellEnd"/>
      <w:r w:rsidRPr="00BC030D">
        <w:t xml:space="preserve"> </w:t>
      </w:r>
      <w:proofErr w:type="spellStart"/>
      <w:r w:rsidRPr="00BC030D">
        <w:t>with</w:t>
      </w:r>
      <w:proofErr w:type="spellEnd"/>
      <w:r w:rsidRPr="00BC030D">
        <w:t xml:space="preserve"> </w:t>
      </w:r>
      <w:proofErr w:type="spellStart"/>
      <w:r w:rsidRPr="00BC030D">
        <w:t>regard</w:t>
      </w:r>
      <w:proofErr w:type="spellEnd"/>
      <w:r w:rsidRPr="00BC030D">
        <w:t xml:space="preserve"> </w:t>
      </w:r>
      <w:proofErr w:type="spellStart"/>
      <w:r w:rsidRPr="00BC030D">
        <w:t>to</w:t>
      </w:r>
      <w:proofErr w:type="spellEnd"/>
      <w:r w:rsidRPr="00BC030D">
        <w:t xml:space="preserve"> </w:t>
      </w:r>
      <w:proofErr w:type="spellStart"/>
      <w:r w:rsidRPr="00BC030D">
        <w:t>Hilo</w:t>
      </w:r>
      <w:proofErr w:type="spellEnd"/>
      <w:r w:rsidRPr="00BC030D">
        <w:t xml:space="preserve"> </w:t>
      </w:r>
      <w:proofErr w:type="spellStart"/>
      <w:r w:rsidRPr="00BC030D">
        <w:t>and</w:t>
      </w:r>
      <w:proofErr w:type="spellEnd"/>
      <w:r w:rsidRPr="00BC030D">
        <w:t xml:space="preserve"> </w:t>
      </w:r>
      <w:proofErr w:type="spellStart"/>
      <w:r w:rsidRPr="00BC030D">
        <w:t>Dubrovnik</w:t>
      </w:r>
      <w:proofErr w:type="spellEnd"/>
      <w:r w:rsidRPr="00BC030D">
        <w:t>.</w:t>
      </w:r>
    </w:p>
    <w:p w14:paraId="5408396F" w14:textId="35D59C61" w:rsidR="00FD339C" w:rsidRPr="009D6657" w:rsidRDefault="000925A6" w:rsidP="00FD339C">
      <w:pPr>
        <w:pStyle w:val="Heading1"/>
        <w:rPr>
          <w:rFonts w:ascii="Times New Roman" w:hAnsi="Times New Roman" w:cs="Times New Roman"/>
          <w:lang w:val="en-GB"/>
        </w:rPr>
      </w:pPr>
      <w:r>
        <w:rPr>
          <w:rFonts w:ascii="Times New Roman" w:hAnsi="Times New Roman" w:cs="Times New Roman"/>
          <w:lang w:val="en-GB"/>
        </w:rPr>
        <w:t>2.</w:t>
      </w:r>
      <w:r>
        <w:rPr>
          <w:rFonts w:ascii="Times New Roman" w:hAnsi="Times New Roman" w:cs="Times New Roman"/>
          <w:lang w:val="en-GB"/>
        </w:rPr>
        <w:tab/>
        <w:t>Two Examples of Managing Aquatic Inundation</w:t>
      </w:r>
    </w:p>
    <w:p w14:paraId="5EDD06E9" w14:textId="504D1E9B" w:rsidR="000925A6" w:rsidRDefault="00180036" w:rsidP="00FD339C">
      <w:pPr>
        <w:rPr>
          <w:rFonts w:ascii="Times New Roman" w:hAnsi="Times New Roman"/>
          <w:sz w:val="22"/>
          <w:szCs w:val="22"/>
          <w:lang w:val="en-GB"/>
        </w:rPr>
      </w:pPr>
      <w:r w:rsidRPr="00BC030D">
        <w:rPr>
          <w:rFonts w:ascii="Times New Roman" w:hAnsi="Times New Roman"/>
          <w:sz w:val="22"/>
          <w:szCs w:val="22"/>
        </w:rPr>
        <w:t xml:space="preserve">In October 2012, Hurricane Sandy caused $65 billion in damage </w:t>
      </w:r>
      <w:r>
        <w:rPr>
          <w:rFonts w:ascii="Times New Roman" w:hAnsi="Times New Roman"/>
          <w:sz w:val="22"/>
          <w:szCs w:val="22"/>
        </w:rPr>
        <w:t>to the United States.  [5</w:t>
      </w:r>
      <w:r w:rsidRPr="00BC030D">
        <w:rPr>
          <w:rFonts w:ascii="Times New Roman" w:hAnsi="Times New Roman"/>
          <w:sz w:val="22"/>
          <w:szCs w:val="22"/>
        </w:rPr>
        <w:t>] Starting on October 29, 2012, part of this damage was sustained at Wall Street in lower Manhattan, where the storm surge inundated subways, tunnels, highways and streets with record-breaking levels of storm water.  As a result, the primary financial center of the United States lost ordinary utility power for an extended time, which necessarily meant that the office towers housing financial institutions went dark, employees could not work, and billions of dollars of revenue were lost.  But during the darkest hours, there was one significant exception on Wall Street: the high-rise housing Goldman Sachs was illuminated while virtually all the other towers were dark, and as a result, Goldman Sachs kept operating through the worst of the aquatic inundation, generating billions of revenues while its competitors were p</w:t>
      </w:r>
      <w:r>
        <w:rPr>
          <w:rFonts w:ascii="Times New Roman" w:hAnsi="Times New Roman"/>
          <w:sz w:val="22"/>
          <w:szCs w:val="22"/>
        </w:rPr>
        <w:t>owerless and paralyzed. [ 6</w:t>
      </w:r>
      <w:r w:rsidRPr="00BC030D">
        <w:rPr>
          <w:rFonts w:ascii="Times New Roman" w:hAnsi="Times New Roman"/>
          <w:sz w:val="22"/>
          <w:szCs w:val="22"/>
        </w:rPr>
        <w:t>]</w:t>
      </w:r>
      <w:r>
        <w:rPr>
          <w:rFonts w:ascii="Times New Roman" w:hAnsi="Times New Roman"/>
          <w:sz w:val="22"/>
          <w:szCs w:val="22"/>
        </w:rPr>
        <w:t xml:space="preserve">  </w:t>
      </w:r>
      <w:r w:rsidRPr="00BC030D">
        <w:rPr>
          <w:rFonts w:ascii="Times New Roman" w:hAnsi="Times New Roman"/>
          <w:sz w:val="22"/>
          <w:szCs w:val="22"/>
        </w:rPr>
        <w:t>Goldman Sachs outperformed its competitors because its management had invested in an independent power-generating system unlike others in Wall Street.  It anticipated basement water inundation in foreseeable natural events and obtained special municipal permission to install its fuel and mechanical system several stories above grade rather than in the flood-vulnerable basement spaces customari</w:t>
      </w:r>
      <w:r>
        <w:rPr>
          <w:rFonts w:ascii="Times New Roman" w:hAnsi="Times New Roman"/>
          <w:sz w:val="22"/>
          <w:szCs w:val="22"/>
        </w:rPr>
        <w:t>ly used in Wall Street.  [7</w:t>
      </w:r>
      <w:r w:rsidRPr="00BC030D">
        <w:rPr>
          <w:rFonts w:ascii="Times New Roman" w:hAnsi="Times New Roman"/>
          <w:sz w:val="22"/>
          <w:szCs w:val="22"/>
        </w:rPr>
        <w:t>] This creative management approach to a foreseeable natural hazard enabled it to outperform its competitors when the natural hazard (Sandy) finally hit.</w:t>
      </w:r>
      <w:r>
        <w:rPr>
          <w:rFonts w:ascii="Times New Roman" w:hAnsi="Times New Roman"/>
          <w:sz w:val="22"/>
          <w:szCs w:val="22"/>
        </w:rPr>
        <w:t xml:space="preserve">  </w:t>
      </w:r>
      <w:r w:rsidRPr="00BC030D">
        <w:rPr>
          <w:rFonts w:ascii="Times New Roman" w:hAnsi="Times New Roman"/>
          <w:sz w:val="22"/>
          <w:szCs w:val="22"/>
        </w:rPr>
        <w:t>This Goldman Sachs episode sheds light on a possible path for designers and planners to outperform others when their facilities and urban centers are hit by tsunami-driven aquatic inundations: use innovative techniques to minimize the potential damage, death and dislocations arising from foreseeable tsunamis.</w:t>
      </w:r>
    </w:p>
    <w:p w14:paraId="605EF208" w14:textId="77777777" w:rsidR="000925A6" w:rsidRDefault="000925A6" w:rsidP="00FD339C">
      <w:pPr>
        <w:rPr>
          <w:rFonts w:ascii="Times New Roman" w:hAnsi="Times New Roman"/>
          <w:sz w:val="22"/>
          <w:szCs w:val="22"/>
          <w:lang w:val="en-GB"/>
        </w:rPr>
      </w:pPr>
    </w:p>
    <w:p w14:paraId="5D2978CC" w14:textId="09A4AE03" w:rsidR="00180036" w:rsidRPr="00BC030D" w:rsidRDefault="00C0491F" w:rsidP="00180036">
      <w:pPr>
        <w:spacing w:line="220" w:lineRule="exact"/>
        <w:rPr>
          <w:rFonts w:ascii="Times New Roman" w:hAnsi="Times New Roman"/>
          <w:sz w:val="22"/>
          <w:szCs w:val="22"/>
        </w:rPr>
      </w:pPr>
      <w:r>
        <w:rPr>
          <w:rFonts w:ascii="Times New Roman" w:hAnsi="Times New Roman"/>
          <w:sz w:val="22"/>
          <w:szCs w:val="22"/>
        </w:rPr>
        <w:tab/>
      </w:r>
      <w:r w:rsidR="00180036" w:rsidRPr="00BC030D">
        <w:rPr>
          <w:rFonts w:ascii="Times New Roman" w:hAnsi="Times New Roman"/>
          <w:sz w:val="22"/>
          <w:szCs w:val="22"/>
        </w:rPr>
        <w:t xml:space="preserve">On the island of Oahu, the United States Corps of Engineers (USCE) and the State of Hawaii somewhat belatedly met the challenge of invasive flood waters by creating sacrificial channels to protect local residences and their inhabitants. This local anecdote contains a pattern useful for our tsunami discussion.  Five streams in the Keapuka Subdivision (City of Kaneohe, population 34,597 in 2010 and 33,241 in 2020) </w:t>
      </w:r>
      <w:r w:rsidR="00180036">
        <w:rPr>
          <w:rFonts w:ascii="Times New Roman" w:hAnsi="Times New Roman"/>
          <w:sz w:val="22"/>
          <w:szCs w:val="22"/>
        </w:rPr>
        <w:t>[8</w:t>
      </w:r>
      <w:r w:rsidR="00180036" w:rsidRPr="00BC030D">
        <w:rPr>
          <w:rFonts w:ascii="Times New Roman" w:hAnsi="Times New Roman"/>
          <w:sz w:val="22"/>
          <w:szCs w:val="22"/>
        </w:rPr>
        <w:t>]</w:t>
      </w:r>
      <w:r w:rsidR="00180036">
        <w:rPr>
          <w:rFonts w:ascii="Times New Roman" w:hAnsi="Times New Roman"/>
          <w:sz w:val="22"/>
          <w:szCs w:val="22"/>
        </w:rPr>
        <w:t xml:space="preserve"> </w:t>
      </w:r>
      <w:r w:rsidR="00180036" w:rsidRPr="00BC030D">
        <w:rPr>
          <w:rFonts w:ascii="Times New Roman" w:hAnsi="Times New Roman"/>
          <w:sz w:val="22"/>
          <w:szCs w:val="22"/>
        </w:rPr>
        <w:t xml:space="preserve">had inadequate capacities to handle heavy rains.  On February 4, 1965, the streams overtopped and flooded the subdivision, killing two residents and damaging or destroying 30 residential structures.  No comprehensive mechanism was undertaken to increase capacity and the streams overtopped again four years later, on February 1, 1969, causing additional substantial residential damage in the same subdivision.  In order to avoid another, third, inundation of the same </w:t>
      </w:r>
      <w:r w:rsidR="00180036" w:rsidRPr="00BC030D">
        <w:rPr>
          <w:rFonts w:ascii="Times New Roman" w:hAnsi="Times New Roman"/>
          <w:sz w:val="22"/>
          <w:szCs w:val="22"/>
        </w:rPr>
        <w:lastRenderedPageBreak/>
        <w:t>subdivision, the USCE designed and built a dam (2,200 feet long and 75 feet high) and affiliated reservoir (with permanent pool capacity of 260 acre-feet and a maximum storage capacity of 3,800 acre-feet). Affiliated infrastructure was built to better handle flood waters, including storm sewer linkage to the local flood control district.  Since its completion in 1980, the subdivision has not been overrun with floodwaters.  The dam and reservoir cost $25.52 million and were incorporated into a 223 acre municipal botanical garden (Hoomaluhia) in</w:t>
      </w:r>
      <w:r w:rsidR="000571C6">
        <w:rPr>
          <w:rFonts w:ascii="Times New Roman" w:hAnsi="Times New Roman"/>
          <w:sz w:val="22"/>
          <w:szCs w:val="22"/>
        </w:rPr>
        <w:t xml:space="preserve"> a “highly urbanized area.” [</w:t>
      </w:r>
      <w:r w:rsidR="00180036">
        <w:rPr>
          <w:rFonts w:ascii="Times New Roman" w:hAnsi="Times New Roman"/>
          <w:sz w:val="22"/>
          <w:szCs w:val="22"/>
        </w:rPr>
        <w:t>9</w:t>
      </w:r>
      <w:r w:rsidR="00180036" w:rsidRPr="00BC030D">
        <w:rPr>
          <w:rFonts w:ascii="Times New Roman" w:hAnsi="Times New Roman"/>
          <w:sz w:val="22"/>
          <w:szCs w:val="22"/>
        </w:rPr>
        <w:t>]  Thereafter, additional residences were built in the same area.</w:t>
      </w:r>
      <w:r w:rsidR="00180036">
        <w:rPr>
          <w:rFonts w:ascii="Times New Roman" w:hAnsi="Times New Roman"/>
          <w:sz w:val="22"/>
          <w:szCs w:val="22"/>
        </w:rPr>
        <w:t xml:space="preserve"> </w:t>
      </w:r>
      <w:r w:rsidR="00180036" w:rsidRPr="00BC030D">
        <w:rPr>
          <w:rFonts w:ascii="Times New Roman" w:hAnsi="Times New Roman"/>
          <w:sz w:val="22"/>
          <w:szCs w:val="22"/>
        </w:rPr>
        <w:t>Thus, after two inundation events (four years apart), national and local governmental agencies stepped in and dramatically increased the infrastructure flooding capacity by spending $25 million to create artificial channels for foreseeable flooding, as well as building a reservoir to control excess floodwaters.</w:t>
      </w:r>
    </w:p>
    <w:p w14:paraId="30F4F710" w14:textId="4587ACAA" w:rsidR="00180036" w:rsidRDefault="00180036" w:rsidP="00FD339C">
      <w:pPr>
        <w:rPr>
          <w:rFonts w:ascii="Times New Roman" w:hAnsi="Times New Roman"/>
          <w:sz w:val="22"/>
          <w:szCs w:val="22"/>
          <w:lang w:val="en-GB"/>
        </w:rPr>
      </w:pPr>
      <w:r>
        <w:rPr>
          <w:rFonts w:ascii="Times New Roman" w:hAnsi="Times New Roman"/>
          <w:sz w:val="22"/>
          <w:szCs w:val="22"/>
        </w:rPr>
        <w:tab/>
      </w:r>
      <w:r w:rsidRPr="00BC030D">
        <w:rPr>
          <w:rFonts w:ascii="Times New Roman" w:hAnsi="Times New Roman"/>
          <w:sz w:val="22"/>
          <w:szCs w:val="22"/>
        </w:rPr>
        <w:t>Does the historical record support a similar pattern in Hilo and Dubrovnik? Should developers improve the performance of their structures and should governmental entities create artificial channels and reservoirs to control tsunami inundations above and beyond the usual shoreline?</w:t>
      </w:r>
      <w:r w:rsidRPr="00BC030D">
        <w:rPr>
          <w:rFonts w:ascii="Arial" w:hAnsi="Arial" w:cs="Arial"/>
          <w:sz w:val="22"/>
          <w:szCs w:val="22"/>
        </w:rPr>
        <w:t xml:space="preserve">  </w:t>
      </w:r>
    </w:p>
    <w:p w14:paraId="02586302" w14:textId="3B3AB0E8" w:rsidR="00180036" w:rsidRPr="00180036" w:rsidRDefault="00180036" w:rsidP="00180036">
      <w:pPr>
        <w:pStyle w:val="Heading1"/>
        <w:rPr>
          <w:rFonts w:ascii="Times New Roman" w:hAnsi="Times New Roman" w:cs="Times New Roman"/>
          <w:lang w:val="en-GB"/>
        </w:rPr>
      </w:pPr>
      <w:r>
        <w:rPr>
          <w:rFonts w:ascii="Times New Roman" w:hAnsi="Times New Roman" w:cs="Times New Roman"/>
          <w:lang w:val="en-GB"/>
        </w:rPr>
        <w:t>3.</w:t>
      </w:r>
      <w:r>
        <w:rPr>
          <w:rFonts w:ascii="Times New Roman" w:hAnsi="Times New Roman" w:cs="Times New Roman"/>
          <w:lang w:val="en-GB"/>
        </w:rPr>
        <w:tab/>
        <w:t>Dubrovnik History: “Filled the Whole of the Market Square with Water”</w:t>
      </w:r>
      <w:r w:rsidRPr="009D6657">
        <w:rPr>
          <w:rFonts w:ascii="Times New Roman" w:hAnsi="Times New Roman" w:cs="Times New Roman"/>
          <w:lang w:val="en-GB"/>
        </w:rPr>
        <w:t xml:space="preserve"> </w:t>
      </w:r>
    </w:p>
    <w:p w14:paraId="55DF5EF7" w14:textId="5BF3D0FA" w:rsidR="00C0491F" w:rsidRPr="00BC030D" w:rsidRDefault="00C0491F" w:rsidP="00C0491F">
      <w:pPr>
        <w:spacing w:line="220" w:lineRule="exact"/>
        <w:rPr>
          <w:rFonts w:ascii="Times New Roman" w:hAnsi="Times New Roman"/>
          <w:sz w:val="22"/>
          <w:szCs w:val="22"/>
        </w:rPr>
      </w:pPr>
      <w:r w:rsidRPr="00BC030D">
        <w:rPr>
          <w:rFonts w:ascii="Times New Roman" w:hAnsi="Times New Roman"/>
          <w:sz w:val="22"/>
          <w:szCs w:val="22"/>
        </w:rPr>
        <w:t>Dubrovnik (also known as Ragusa) is a coastal city situated on the Dalmatian coast, at the Southern end of Croatia, with a population in 2020 of approximately 25,000 (28,242 in 2011; approximately 50,000 in 1990; approximately 6,000 in 1667). [</w:t>
      </w:r>
      <w:r>
        <w:rPr>
          <w:rFonts w:ascii="Times New Roman" w:hAnsi="Times New Roman"/>
          <w:sz w:val="22"/>
          <w:szCs w:val="22"/>
        </w:rPr>
        <w:t>10</w:t>
      </w:r>
      <w:r w:rsidRPr="00BC030D">
        <w:rPr>
          <w:rFonts w:ascii="Times New Roman" w:hAnsi="Times New Roman"/>
          <w:sz w:val="22"/>
          <w:szCs w:val="22"/>
        </w:rPr>
        <w:t>] The Old City of Dubrovnik is known as the “Pearl of the Adriatic” and is on UNESCO’s World Heritage List because it has preserved  “its beautiful Gothic, Renaissance and Baroque churches, monasteries,</w:t>
      </w:r>
      <w:r w:rsidR="000571C6">
        <w:rPr>
          <w:rFonts w:ascii="Times New Roman" w:hAnsi="Times New Roman"/>
          <w:sz w:val="22"/>
          <w:szCs w:val="22"/>
        </w:rPr>
        <w:t xml:space="preserve"> palaces and fountains.” [</w:t>
      </w:r>
      <w:r>
        <w:rPr>
          <w:rFonts w:ascii="Times New Roman" w:hAnsi="Times New Roman"/>
          <w:sz w:val="22"/>
          <w:szCs w:val="22"/>
        </w:rPr>
        <w:t>11</w:t>
      </w:r>
      <w:r w:rsidRPr="00BC030D">
        <w:rPr>
          <w:rFonts w:ascii="Times New Roman" w:hAnsi="Times New Roman"/>
          <w:sz w:val="22"/>
          <w:szCs w:val="22"/>
        </w:rPr>
        <w:t>]  The city’s defensive stone walls are acknowledged as one of the most significant fortification systems of the Middle Ages, including an uninterrupted course of approximately 1,940 meters. [</w:t>
      </w:r>
      <w:r>
        <w:rPr>
          <w:rFonts w:ascii="Times New Roman" w:hAnsi="Times New Roman"/>
          <w:sz w:val="22"/>
          <w:szCs w:val="22"/>
        </w:rPr>
        <w:t>12</w:t>
      </w:r>
      <w:r w:rsidRPr="00BC030D">
        <w:rPr>
          <w:rFonts w:ascii="Times New Roman" w:hAnsi="Times New Roman"/>
          <w:sz w:val="22"/>
          <w:szCs w:val="22"/>
        </w:rPr>
        <w:t>] Sea walls were originally constructed to protect the city from sea-based attacks and range from</w:t>
      </w:r>
      <w:r>
        <w:rPr>
          <w:rFonts w:ascii="Times New Roman" w:hAnsi="Times New Roman"/>
          <w:sz w:val="22"/>
          <w:szCs w:val="22"/>
        </w:rPr>
        <w:t xml:space="preserve"> 1.5 to 5 meters thick.  [13</w:t>
      </w:r>
      <w:r w:rsidRPr="00BC030D">
        <w:rPr>
          <w:rFonts w:ascii="Times New Roman" w:hAnsi="Times New Roman"/>
          <w:sz w:val="22"/>
          <w:szCs w:val="22"/>
        </w:rPr>
        <w:t>]</w:t>
      </w:r>
    </w:p>
    <w:p w14:paraId="754AFEC5" w14:textId="36CD4B4C" w:rsidR="00C0491F" w:rsidRPr="00BC030D" w:rsidRDefault="00C0491F" w:rsidP="00C0491F">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 xml:space="preserve">At approximately 7:10 (UTC) on the morning of April 6, 1667, Dubrovnik was struck by a cataclysmic offshore earthquake and tsunami. </w:t>
      </w:r>
      <w:r w:rsidRPr="00BC030D">
        <w:rPr>
          <w:rFonts w:ascii="Times New Roman" w:hAnsi="Times New Roman"/>
          <w:sz w:val="22"/>
          <w:szCs w:val="22"/>
        </w:rPr>
        <w:t xml:space="preserve">  Contemporaneous first-hand reports </w:t>
      </w:r>
      <w:r>
        <w:rPr>
          <w:rFonts w:ascii="Times New Roman" w:hAnsi="Times New Roman"/>
          <w:sz w:val="22"/>
          <w:szCs w:val="22"/>
        </w:rPr>
        <w:t>[14</w:t>
      </w:r>
      <w:r w:rsidRPr="00BC030D">
        <w:rPr>
          <w:rFonts w:ascii="Times New Roman" w:hAnsi="Times New Roman"/>
          <w:sz w:val="22"/>
          <w:szCs w:val="22"/>
        </w:rPr>
        <w:t>] support the following characterizations of the earthquake and the tsunami that it triggered:</w:t>
      </w:r>
    </w:p>
    <w:p w14:paraId="591CD1FD" w14:textId="77777777" w:rsidR="00C0491F" w:rsidRPr="00BC030D" w:rsidRDefault="00C0491F" w:rsidP="00C0491F">
      <w:pPr>
        <w:pStyle w:val="ListParagraph"/>
        <w:numPr>
          <w:ilvl w:val="0"/>
          <w:numId w:val="4"/>
        </w:numPr>
        <w:spacing w:after="0" w:line="220" w:lineRule="exact"/>
        <w:jc w:val="left"/>
        <w:rPr>
          <w:rFonts w:ascii="Times New Roman" w:hAnsi="Times New Roman"/>
          <w:sz w:val="22"/>
          <w:szCs w:val="22"/>
        </w:rPr>
      </w:pPr>
      <w:r w:rsidRPr="00BC030D">
        <w:rPr>
          <w:rFonts w:ascii="Times New Roman" w:hAnsi="Times New Roman"/>
          <w:sz w:val="22"/>
          <w:szCs w:val="22"/>
        </w:rPr>
        <w:t>The surface wave magnitude of the earthquake was on the order of 7.2.</w:t>
      </w:r>
    </w:p>
    <w:p w14:paraId="41B0ABA7" w14:textId="77777777" w:rsidR="00C0491F" w:rsidRPr="00BC030D" w:rsidRDefault="00C0491F" w:rsidP="00C0491F">
      <w:pPr>
        <w:pStyle w:val="ListParagraph"/>
        <w:numPr>
          <w:ilvl w:val="0"/>
          <w:numId w:val="4"/>
        </w:numPr>
        <w:spacing w:after="0" w:line="220" w:lineRule="exact"/>
        <w:jc w:val="left"/>
        <w:rPr>
          <w:rFonts w:ascii="Times New Roman" w:hAnsi="Times New Roman"/>
          <w:sz w:val="22"/>
          <w:szCs w:val="22"/>
        </w:rPr>
      </w:pPr>
      <w:r w:rsidRPr="00BC030D">
        <w:rPr>
          <w:rFonts w:ascii="Times New Roman" w:hAnsi="Times New Roman"/>
          <w:sz w:val="22"/>
          <w:szCs w:val="22"/>
        </w:rPr>
        <w:t>The MMI was on the order of XI.</w:t>
      </w:r>
    </w:p>
    <w:p w14:paraId="31B61038" w14:textId="77777777" w:rsidR="00C0491F" w:rsidRPr="00BC030D" w:rsidRDefault="00C0491F" w:rsidP="00C0491F">
      <w:pPr>
        <w:pStyle w:val="ListParagraph"/>
        <w:numPr>
          <w:ilvl w:val="0"/>
          <w:numId w:val="4"/>
        </w:numPr>
        <w:spacing w:after="0" w:line="220" w:lineRule="exact"/>
        <w:jc w:val="left"/>
        <w:rPr>
          <w:rFonts w:ascii="Times New Roman" w:hAnsi="Times New Roman"/>
          <w:sz w:val="22"/>
          <w:szCs w:val="22"/>
        </w:rPr>
      </w:pPr>
      <w:r w:rsidRPr="00BC030D">
        <w:rPr>
          <w:rFonts w:ascii="Times New Roman" w:hAnsi="Times New Roman"/>
          <w:sz w:val="22"/>
          <w:szCs w:val="22"/>
        </w:rPr>
        <w:t>Before the tsunami waves struck, the harbor waters receded “from the coast for a mile and then returned with great force.”  Another report estimated that the waters receded from the coast “for almost 1,000 yards.”</w:t>
      </w:r>
    </w:p>
    <w:p w14:paraId="3098F30F" w14:textId="77777777" w:rsidR="00C0491F" w:rsidRPr="00BC030D" w:rsidRDefault="00C0491F" w:rsidP="00C0491F">
      <w:pPr>
        <w:pStyle w:val="ListParagraph"/>
        <w:numPr>
          <w:ilvl w:val="0"/>
          <w:numId w:val="4"/>
        </w:numPr>
        <w:spacing w:after="0" w:line="220" w:lineRule="exact"/>
        <w:jc w:val="left"/>
        <w:rPr>
          <w:rFonts w:ascii="Times New Roman" w:hAnsi="Times New Roman"/>
          <w:sz w:val="22"/>
          <w:szCs w:val="22"/>
        </w:rPr>
      </w:pPr>
      <w:r w:rsidRPr="00BC030D">
        <w:rPr>
          <w:rFonts w:ascii="Times New Roman" w:hAnsi="Times New Roman"/>
          <w:sz w:val="22"/>
          <w:szCs w:val="22"/>
        </w:rPr>
        <w:t>The maximum water height above ordinary sea level in the Bay of Dubrovnik was extraordinary.</w:t>
      </w:r>
    </w:p>
    <w:p w14:paraId="76B1618F" w14:textId="77777777" w:rsidR="00C0491F" w:rsidRPr="00BC030D" w:rsidRDefault="00C0491F" w:rsidP="00C0491F">
      <w:pPr>
        <w:pStyle w:val="ListParagraph"/>
        <w:numPr>
          <w:ilvl w:val="0"/>
          <w:numId w:val="4"/>
        </w:numPr>
        <w:spacing w:after="0" w:line="220" w:lineRule="exact"/>
        <w:jc w:val="left"/>
        <w:rPr>
          <w:rFonts w:ascii="Times New Roman" w:hAnsi="Times New Roman"/>
          <w:sz w:val="22"/>
          <w:szCs w:val="22"/>
        </w:rPr>
      </w:pPr>
      <w:r w:rsidRPr="00BC030D">
        <w:rPr>
          <w:rFonts w:ascii="Times New Roman" w:hAnsi="Times New Roman"/>
          <w:sz w:val="22"/>
          <w:szCs w:val="22"/>
        </w:rPr>
        <w:t>The intensity of the tsunami was at least 3-4.</w:t>
      </w:r>
    </w:p>
    <w:p w14:paraId="0DF8A65C" w14:textId="77777777" w:rsidR="00C0491F" w:rsidRPr="00BC030D" w:rsidRDefault="00C0491F" w:rsidP="00C0491F">
      <w:pPr>
        <w:pStyle w:val="ListParagraph"/>
        <w:numPr>
          <w:ilvl w:val="0"/>
          <w:numId w:val="4"/>
        </w:numPr>
        <w:spacing w:after="0" w:line="220" w:lineRule="exact"/>
        <w:jc w:val="left"/>
        <w:rPr>
          <w:rFonts w:ascii="Times New Roman" w:hAnsi="Times New Roman"/>
          <w:sz w:val="22"/>
          <w:szCs w:val="22"/>
        </w:rPr>
      </w:pPr>
      <w:r w:rsidRPr="00BC030D">
        <w:rPr>
          <w:rFonts w:ascii="Times New Roman" w:hAnsi="Times New Roman"/>
          <w:sz w:val="22"/>
          <w:szCs w:val="22"/>
        </w:rPr>
        <w:t>The Bay of  Dubrovnik and the Old Town were inundated with at least four tsunami surges.</w:t>
      </w:r>
    </w:p>
    <w:p w14:paraId="1712D132" w14:textId="77777777" w:rsidR="00C0491F" w:rsidRPr="00BC030D" w:rsidRDefault="00C0491F" w:rsidP="00C0491F">
      <w:pPr>
        <w:pStyle w:val="ListParagraph"/>
        <w:numPr>
          <w:ilvl w:val="0"/>
          <w:numId w:val="4"/>
        </w:numPr>
        <w:spacing w:after="0" w:line="220" w:lineRule="exact"/>
        <w:jc w:val="left"/>
        <w:rPr>
          <w:rFonts w:ascii="Times New Roman" w:hAnsi="Times New Roman"/>
          <w:sz w:val="22"/>
          <w:szCs w:val="22"/>
        </w:rPr>
      </w:pPr>
      <w:r w:rsidRPr="00BC030D">
        <w:rPr>
          <w:rFonts w:ascii="Times New Roman" w:hAnsi="Times New Roman"/>
          <w:sz w:val="22"/>
          <w:szCs w:val="22"/>
        </w:rPr>
        <w:t>The canals in Venice experienced extraordinary surges as well.</w:t>
      </w:r>
    </w:p>
    <w:p w14:paraId="15E877B7" w14:textId="77777777" w:rsidR="00C0491F" w:rsidRDefault="00C0491F" w:rsidP="00C0491F">
      <w:pPr>
        <w:spacing w:line="220" w:lineRule="exact"/>
        <w:rPr>
          <w:rFonts w:ascii="Times New Roman" w:hAnsi="Times New Roman"/>
          <w:sz w:val="22"/>
          <w:szCs w:val="22"/>
        </w:rPr>
      </w:pPr>
    </w:p>
    <w:p w14:paraId="10AB3321" w14:textId="33A4DB7E" w:rsidR="00C0491F" w:rsidRPr="00BC030D" w:rsidRDefault="00C0491F" w:rsidP="00C0491F">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Robin Harris [</w:t>
      </w:r>
      <w:r>
        <w:rPr>
          <w:rFonts w:ascii="Times New Roman" w:hAnsi="Times New Roman"/>
          <w:sz w:val="22"/>
          <w:szCs w:val="22"/>
        </w:rPr>
        <w:t>15</w:t>
      </w:r>
      <w:r w:rsidRPr="00BC030D">
        <w:rPr>
          <w:rFonts w:ascii="Times New Roman" w:hAnsi="Times New Roman"/>
          <w:sz w:val="22"/>
          <w:szCs w:val="22"/>
        </w:rPr>
        <w:t>] summarizes similar contemporaneous reports as follows:</w:t>
      </w:r>
    </w:p>
    <w:p w14:paraId="45D0C5AE" w14:textId="1899AB36" w:rsidR="00C0491F" w:rsidRPr="00BC030D" w:rsidRDefault="00C0491F" w:rsidP="000571C6">
      <w:pPr>
        <w:tabs>
          <w:tab w:val="left" w:pos="90"/>
        </w:tabs>
        <w:spacing w:line="220" w:lineRule="exact"/>
        <w:ind w:left="810" w:right="926" w:firstLine="1350"/>
        <w:rPr>
          <w:rFonts w:ascii="Times New Roman" w:hAnsi="Times New Roman"/>
          <w:sz w:val="22"/>
          <w:szCs w:val="22"/>
        </w:rPr>
      </w:pPr>
      <w:r w:rsidRPr="00BC030D">
        <w:rPr>
          <w:rFonts w:ascii="Times New Roman" w:hAnsi="Times New Roman"/>
          <w:sz w:val="22"/>
          <w:szCs w:val="22"/>
        </w:rPr>
        <w:t>“Suddenly there was a deep rumbling, and a violent blow rocked the city.  .  .  .  A large part of the city collapsed.  .  .  .  The ground shook and crevasses opened up, swallowing completely some modest dwellings in the suburbs.  The city walls swayed before falling back into position.  .  .  .   From out over the Adriatic there arose a roaring sound similar to continuous cannon fire.  The sea withdrew from the harbor entirely and the ships moored there smashed their hulls on the now-exposed rock bed.  Several times the tide</w:t>
      </w:r>
      <w:r w:rsidR="000571C6">
        <w:rPr>
          <w:rFonts w:ascii="Times New Roman" w:hAnsi="Times New Roman"/>
          <w:sz w:val="22"/>
          <w:szCs w:val="22"/>
        </w:rPr>
        <w:t xml:space="preserve"> returned and withdrew again.” </w:t>
      </w:r>
    </w:p>
    <w:p w14:paraId="2E7FD617" w14:textId="181CB1F5" w:rsidR="00C0491F" w:rsidRPr="00BC030D" w:rsidRDefault="00C0491F" w:rsidP="00C0491F">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Harris estimates that 6,000 individuals lived within the walls of Ragusa at the time of the earthquake and tsunami, and that 2,000 perished as a result of the cataclysm.  [</w:t>
      </w:r>
      <w:r>
        <w:rPr>
          <w:rFonts w:ascii="Times New Roman" w:hAnsi="Times New Roman"/>
          <w:sz w:val="22"/>
          <w:szCs w:val="22"/>
        </w:rPr>
        <w:t>16</w:t>
      </w:r>
      <w:r w:rsidRPr="00BC030D">
        <w:rPr>
          <w:rFonts w:ascii="Times New Roman" w:hAnsi="Times New Roman"/>
          <w:sz w:val="22"/>
          <w:szCs w:val="22"/>
        </w:rPr>
        <w:t>]  More than half of the significant institutional facilities and nearly all residences were destroyed during and immediately after the earthquake.  [</w:t>
      </w:r>
      <w:r>
        <w:rPr>
          <w:rFonts w:ascii="Times New Roman" w:hAnsi="Times New Roman"/>
          <w:sz w:val="22"/>
          <w:szCs w:val="22"/>
        </w:rPr>
        <w:t>17</w:t>
      </w:r>
      <w:r w:rsidRPr="00BC030D">
        <w:rPr>
          <w:rFonts w:ascii="Times New Roman" w:hAnsi="Times New Roman"/>
          <w:sz w:val="22"/>
          <w:szCs w:val="22"/>
        </w:rPr>
        <w:t>] “Most memorable for the population, however, was a tidal wave which filled the whole of the market square with water.”  [</w:t>
      </w:r>
      <w:r>
        <w:rPr>
          <w:rFonts w:ascii="Times New Roman" w:hAnsi="Times New Roman"/>
          <w:sz w:val="22"/>
          <w:szCs w:val="22"/>
        </w:rPr>
        <w:t>18</w:t>
      </w:r>
      <w:r w:rsidRPr="00BC030D">
        <w:rPr>
          <w:rFonts w:ascii="Times New Roman" w:hAnsi="Times New Roman"/>
          <w:sz w:val="22"/>
          <w:szCs w:val="22"/>
        </w:rPr>
        <w:t>]</w:t>
      </w:r>
    </w:p>
    <w:p w14:paraId="695CE98F" w14:textId="1FE3BE4D" w:rsidR="00C0491F" w:rsidRDefault="00C0491F" w:rsidP="00C0491F">
      <w:pPr>
        <w:spacing w:line="220" w:lineRule="exact"/>
        <w:rPr>
          <w:rFonts w:ascii="Times New Roman" w:hAnsi="Times New Roman"/>
          <w:sz w:val="22"/>
          <w:szCs w:val="22"/>
        </w:rPr>
      </w:pPr>
      <w:r>
        <w:rPr>
          <w:rFonts w:ascii="Times New Roman" w:hAnsi="Times New Roman"/>
          <w:sz w:val="22"/>
          <w:szCs w:val="22"/>
        </w:rPr>
        <w:lastRenderedPageBreak/>
        <w:tab/>
      </w:r>
      <w:r w:rsidRPr="00BC030D">
        <w:rPr>
          <w:rFonts w:ascii="Times New Roman" w:hAnsi="Times New Roman"/>
          <w:sz w:val="22"/>
          <w:szCs w:val="22"/>
        </w:rPr>
        <w:t xml:space="preserve">Table One summarizes the salient elements of the 1667 earthquake offshore the Dalmatian Coast and the resulting tsunami, as well as the resulting catastrophic losses sustained by Dubrovnik and its citizens.  </w:t>
      </w:r>
    </w:p>
    <w:p w14:paraId="119D718E" w14:textId="77777777" w:rsidR="00A76521" w:rsidRDefault="00A76521" w:rsidP="00C0491F">
      <w:pPr>
        <w:spacing w:line="220" w:lineRule="exact"/>
        <w:rPr>
          <w:rFonts w:ascii="Times New Roman" w:hAnsi="Times New Roman"/>
          <w:sz w:val="22"/>
          <w:szCs w:val="22"/>
        </w:rPr>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468"/>
        <w:gridCol w:w="615"/>
        <w:gridCol w:w="528"/>
        <w:gridCol w:w="874"/>
        <w:gridCol w:w="2065"/>
        <w:gridCol w:w="1884"/>
        <w:gridCol w:w="1808"/>
      </w:tblGrid>
      <w:tr w:rsidR="00A76521" w14:paraId="4DAA216F" w14:textId="77777777" w:rsidTr="00A76521">
        <w:tc>
          <w:tcPr>
            <w:tcW w:w="0" w:type="auto"/>
            <w:gridSpan w:val="7"/>
          </w:tcPr>
          <w:p w14:paraId="49509DBE" w14:textId="77777777" w:rsidR="00A76521" w:rsidRDefault="00A76521" w:rsidP="00A76521">
            <w:pPr>
              <w:jc w:val="center"/>
              <w:rPr>
                <w:rFonts w:ascii="Arial" w:hAnsi="Arial" w:cs="Arial"/>
                <w:b/>
                <w:sz w:val="20"/>
              </w:rPr>
            </w:pPr>
          </w:p>
          <w:p w14:paraId="34C06920" w14:textId="77777777" w:rsidR="00A76521" w:rsidRPr="00C55F51" w:rsidRDefault="00A76521" w:rsidP="00A76521">
            <w:pPr>
              <w:jc w:val="center"/>
              <w:rPr>
                <w:rFonts w:ascii="Arial" w:hAnsi="Arial" w:cs="Arial"/>
                <w:b/>
                <w:sz w:val="18"/>
                <w:szCs w:val="18"/>
              </w:rPr>
            </w:pPr>
            <w:r w:rsidRPr="00C55F51">
              <w:rPr>
                <w:rFonts w:ascii="Arial" w:hAnsi="Arial" w:cs="Arial"/>
                <w:b/>
                <w:sz w:val="18"/>
                <w:szCs w:val="18"/>
              </w:rPr>
              <w:t>TABLE ONE</w:t>
            </w:r>
          </w:p>
          <w:p w14:paraId="548DC811" w14:textId="77777777" w:rsidR="00A76521" w:rsidRPr="00C55F51" w:rsidRDefault="00A76521" w:rsidP="00A76521">
            <w:pPr>
              <w:jc w:val="center"/>
              <w:rPr>
                <w:rFonts w:ascii="Arial" w:hAnsi="Arial" w:cs="Arial"/>
                <w:b/>
                <w:sz w:val="18"/>
                <w:szCs w:val="18"/>
              </w:rPr>
            </w:pPr>
            <w:r w:rsidRPr="00C55F51">
              <w:rPr>
                <w:rFonts w:ascii="Arial" w:hAnsi="Arial" w:cs="Arial"/>
                <w:b/>
                <w:sz w:val="18"/>
                <w:szCs w:val="18"/>
              </w:rPr>
              <w:t>TSUNAMI AT DUBROVNIK, CROATIA (RAGUSA)</w:t>
            </w:r>
          </w:p>
          <w:p w14:paraId="009E22CF" w14:textId="6019FD32" w:rsidR="00A76521" w:rsidRPr="00A76521" w:rsidRDefault="00A76521" w:rsidP="00A76521">
            <w:pPr>
              <w:jc w:val="center"/>
              <w:rPr>
                <w:rFonts w:ascii="Arial" w:hAnsi="Arial" w:cs="Arial"/>
                <w:b/>
                <w:sz w:val="18"/>
                <w:szCs w:val="18"/>
              </w:rPr>
            </w:pPr>
            <w:r w:rsidRPr="00C55F51">
              <w:rPr>
                <w:rFonts w:ascii="Arial" w:hAnsi="Arial" w:cs="Arial"/>
                <w:b/>
                <w:sz w:val="18"/>
                <w:szCs w:val="18"/>
              </w:rPr>
              <w:t>APRIL 6, 1667 AT 07:10 (UTC)</w:t>
            </w:r>
          </w:p>
        </w:tc>
      </w:tr>
      <w:tr w:rsidR="00A76521" w14:paraId="4C3847EE" w14:textId="77777777" w:rsidTr="00A76521">
        <w:tc>
          <w:tcPr>
            <w:tcW w:w="0" w:type="auto"/>
          </w:tcPr>
          <w:p w14:paraId="12D18F0C"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TRIGGERING EVENT</w:t>
            </w:r>
          </w:p>
        </w:tc>
        <w:tc>
          <w:tcPr>
            <w:tcW w:w="0" w:type="auto"/>
          </w:tcPr>
          <w:p w14:paraId="0C6977A2"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MAG</w:t>
            </w:r>
          </w:p>
        </w:tc>
        <w:tc>
          <w:tcPr>
            <w:tcW w:w="0" w:type="auto"/>
          </w:tcPr>
          <w:p w14:paraId="451F4523"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MMI</w:t>
            </w:r>
          </w:p>
        </w:tc>
        <w:tc>
          <w:tcPr>
            <w:tcW w:w="0" w:type="auto"/>
          </w:tcPr>
          <w:p w14:paraId="5BAC2DE6" w14:textId="77777777" w:rsidR="00A76521" w:rsidRDefault="00A76521" w:rsidP="00A76521">
            <w:pPr>
              <w:spacing w:before="120"/>
              <w:rPr>
                <w:rFonts w:ascii="Arial" w:hAnsi="Arial" w:cs="Arial"/>
                <w:b/>
                <w:sz w:val="16"/>
                <w:szCs w:val="16"/>
              </w:rPr>
            </w:pPr>
            <w:r w:rsidRPr="00C55F51">
              <w:rPr>
                <w:rFonts w:ascii="Arial" w:hAnsi="Arial" w:cs="Arial"/>
                <w:b/>
                <w:sz w:val="16"/>
                <w:szCs w:val="16"/>
              </w:rPr>
              <w:t>DEATHS</w:t>
            </w:r>
          </w:p>
          <w:p w14:paraId="7769B6C1" w14:textId="77777777" w:rsidR="00A76521" w:rsidRPr="00C55F51" w:rsidRDefault="00A76521" w:rsidP="00A76521">
            <w:pPr>
              <w:spacing w:before="120"/>
              <w:rPr>
                <w:rFonts w:ascii="Arial" w:hAnsi="Arial" w:cs="Arial"/>
                <w:b/>
                <w:sz w:val="16"/>
                <w:szCs w:val="16"/>
              </w:rPr>
            </w:pPr>
          </w:p>
        </w:tc>
        <w:tc>
          <w:tcPr>
            <w:tcW w:w="0" w:type="auto"/>
          </w:tcPr>
          <w:p w14:paraId="2D950107"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RESIDENTIAL LOSSES</w:t>
            </w:r>
          </w:p>
        </w:tc>
        <w:tc>
          <w:tcPr>
            <w:tcW w:w="0" w:type="auto"/>
          </w:tcPr>
          <w:p w14:paraId="48552735"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INSTITUTIONAL LOSSES</w:t>
            </w:r>
          </w:p>
        </w:tc>
        <w:tc>
          <w:tcPr>
            <w:tcW w:w="0" w:type="auto"/>
          </w:tcPr>
          <w:p w14:paraId="05CE08E7"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TRANSPORT LOSSES</w:t>
            </w:r>
          </w:p>
        </w:tc>
      </w:tr>
      <w:tr w:rsidR="00A76521" w14:paraId="744E4738" w14:textId="77777777" w:rsidTr="00A76521">
        <w:tc>
          <w:tcPr>
            <w:tcW w:w="0" w:type="auto"/>
          </w:tcPr>
          <w:p w14:paraId="262C5047" w14:textId="77777777" w:rsidR="00A76521" w:rsidRPr="00C55F51" w:rsidRDefault="00A76521" w:rsidP="00A76521">
            <w:pPr>
              <w:rPr>
                <w:rFonts w:ascii="Arial" w:hAnsi="Arial" w:cs="Arial"/>
                <w:sz w:val="16"/>
                <w:szCs w:val="16"/>
              </w:rPr>
            </w:pPr>
            <w:r w:rsidRPr="00C55F51">
              <w:rPr>
                <w:rFonts w:ascii="Arial" w:hAnsi="Arial" w:cs="Arial"/>
                <w:sz w:val="16"/>
                <w:szCs w:val="16"/>
              </w:rPr>
              <w:t xml:space="preserve">Earthquake Offshore </w:t>
            </w:r>
          </w:p>
          <w:p w14:paraId="0D106CF7" w14:textId="77777777" w:rsidR="00A76521" w:rsidRPr="00C55F51" w:rsidRDefault="00A76521" w:rsidP="00A76521">
            <w:pPr>
              <w:rPr>
                <w:rFonts w:ascii="Arial" w:hAnsi="Arial" w:cs="Arial"/>
                <w:sz w:val="16"/>
                <w:szCs w:val="16"/>
              </w:rPr>
            </w:pPr>
            <w:r w:rsidRPr="00C55F51">
              <w:rPr>
                <w:rFonts w:ascii="Arial" w:hAnsi="Arial" w:cs="Arial"/>
                <w:sz w:val="16"/>
                <w:szCs w:val="16"/>
              </w:rPr>
              <w:t>Dalmatian Coast</w:t>
            </w:r>
          </w:p>
        </w:tc>
        <w:tc>
          <w:tcPr>
            <w:tcW w:w="0" w:type="auto"/>
          </w:tcPr>
          <w:p w14:paraId="4A3109E9" w14:textId="77777777" w:rsidR="00A76521" w:rsidRPr="00C55F51" w:rsidRDefault="00A76521" w:rsidP="00A76521">
            <w:pPr>
              <w:jc w:val="center"/>
              <w:rPr>
                <w:rFonts w:ascii="Arial" w:hAnsi="Arial" w:cs="Arial"/>
                <w:sz w:val="16"/>
                <w:szCs w:val="16"/>
              </w:rPr>
            </w:pPr>
            <w:r w:rsidRPr="00C55F51">
              <w:rPr>
                <w:rFonts w:ascii="Arial" w:hAnsi="Arial" w:cs="Arial"/>
                <w:sz w:val="16"/>
                <w:szCs w:val="16"/>
              </w:rPr>
              <w:t>M</w:t>
            </w:r>
            <w:r w:rsidRPr="00C55F51">
              <w:rPr>
                <w:rFonts w:ascii="Arial" w:hAnsi="Arial" w:cs="Arial"/>
                <w:sz w:val="16"/>
                <w:szCs w:val="16"/>
                <w:vertAlign w:val="subscript"/>
              </w:rPr>
              <w:t xml:space="preserve">s </w:t>
            </w:r>
            <w:r w:rsidRPr="00C55F51">
              <w:rPr>
                <w:rFonts w:ascii="Arial" w:hAnsi="Arial" w:cs="Arial"/>
                <w:sz w:val="16"/>
                <w:szCs w:val="16"/>
              </w:rPr>
              <w:t>7.2</w:t>
            </w:r>
          </w:p>
        </w:tc>
        <w:tc>
          <w:tcPr>
            <w:tcW w:w="0" w:type="auto"/>
          </w:tcPr>
          <w:p w14:paraId="565602BD" w14:textId="77777777" w:rsidR="00A76521" w:rsidRPr="00C55F51" w:rsidRDefault="00A76521" w:rsidP="00A76521">
            <w:pPr>
              <w:jc w:val="center"/>
              <w:rPr>
                <w:rFonts w:ascii="Arial" w:hAnsi="Arial" w:cs="Arial"/>
                <w:sz w:val="16"/>
                <w:szCs w:val="16"/>
              </w:rPr>
            </w:pPr>
            <w:r w:rsidRPr="00C55F51">
              <w:rPr>
                <w:rFonts w:ascii="Arial" w:hAnsi="Arial" w:cs="Arial"/>
                <w:sz w:val="16"/>
                <w:szCs w:val="16"/>
              </w:rPr>
              <w:t>XI</w:t>
            </w:r>
          </w:p>
        </w:tc>
        <w:tc>
          <w:tcPr>
            <w:tcW w:w="0" w:type="auto"/>
          </w:tcPr>
          <w:p w14:paraId="3CB3F75C" w14:textId="77777777" w:rsidR="00A76521" w:rsidRPr="00C55F51" w:rsidRDefault="00A76521" w:rsidP="00A76521">
            <w:pPr>
              <w:jc w:val="center"/>
              <w:rPr>
                <w:rFonts w:ascii="Arial" w:hAnsi="Arial" w:cs="Arial"/>
                <w:sz w:val="16"/>
                <w:szCs w:val="16"/>
              </w:rPr>
            </w:pPr>
            <w:r w:rsidRPr="00C55F51">
              <w:rPr>
                <w:rFonts w:ascii="Arial" w:hAnsi="Arial" w:cs="Arial"/>
                <w:sz w:val="16"/>
                <w:szCs w:val="16"/>
              </w:rPr>
              <w:t>2,000</w:t>
            </w:r>
            <w:r>
              <w:rPr>
                <w:rFonts w:ascii="Arial" w:hAnsi="Arial" w:cs="Arial"/>
                <w:sz w:val="16"/>
                <w:szCs w:val="16"/>
              </w:rPr>
              <w:t>*</w:t>
            </w:r>
          </w:p>
        </w:tc>
        <w:tc>
          <w:tcPr>
            <w:tcW w:w="0" w:type="auto"/>
          </w:tcPr>
          <w:p w14:paraId="5F255112" w14:textId="77777777" w:rsidR="00A76521" w:rsidRPr="00C55F51" w:rsidRDefault="00A76521" w:rsidP="00A76521">
            <w:pPr>
              <w:rPr>
                <w:rFonts w:ascii="Arial" w:hAnsi="Arial" w:cs="Arial"/>
                <w:sz w:val="16"/>
                <w:szCs w:val="16"/>
              </w:rPr>
            </w:pPr>
            <w:r>
              <w:rPr>
                <w:rFonts w:ascii="Arial" w:hAnsi="Arial" w:cs="Arial"/>
                <w:sz w:val="16"/>
                <w:szCs w:val="16"/>
              </w:rPr>
              <w:t xml:space="preserve">Catastrophic: </w:t>
            </w:r>
            <w:r w:rsidRPr="00C55F51">
              <w:rPr>
                <w:rFonts w:ascii="Arial" w:hAnsi="Arial" w:cs="Arial"/>
                <w:sz w:val="16"/>
                <w:szCs w:val="16"/>
              </w:rPr>
              <w:t>Nearly complete destruction</w:t>
            </w:r>
          </w:p>
        </w:tc>
        <w:tc>
          <w:tcPr>
            <w:tcW w:w="0" w:type="auto"/>
          </w:tcPr>
          <w:p w14:paraId="35A418C6" w14:textId="77777777" w:rsidR="00A76521" w:rsidRPr="00C55F51" w:rsidRDefault="00A76521" w:rsidP="00A76521">
            <w:pPr>
              <w:rPr>
                <w:rFonts w:ascii="Arial" w:hAnsi="Arial" w:cs="Arial"/>
                <w:sz w:val="16"/>
                <w:szCs w:val="16"/>
              </w:rPr>
            </w:pPr>
            <w:r>
              <w:rPr>
                <w:rFonts w:ascii="Arial" w:hAnsi="Arial" w:cs="Arial"/>
                <w:sz w:val="16"/>
                <w:szCs w:val="16"/>
              </w:rPr>
              <w:t xml:space="preserve">Heavy: </w:t>
            </w:r>
            <w:r w:rsidRPr="00C55F51">
              <w:rPr>
                <w:rFonts w:ascii="Arial" w:hAnsi="Arial" w:cs="Arial"/>
                <w:sz w:val="16"/>
                <w:szCs w:val="16"/>
              </w:rPr>
              <w:t>More than half destroyed</w:t>
            </w:r>
          </w:p>
        </w:tc>
        <w:tc>
          <w:tcPr>
            <w:tcW w:w="0" w:type="auto"/>
          </w:tcPr>
          <w:p w14:paraId="735739B8" w14:textId="77777777" w:rsidR="00A76521" w:rsidRPr="00C55F51" w:rsidRDefault="00A76521" w:rsidP="00A76521">
            <w:pPr>
              <w:rPr>
                <w:rFonts w:ascii="Arial" w:hAnsi="Arial" w:cs="Arial"/>
                <w:sz w:val="16"/>
                <w:szCs w:val="16"/>
              </w:rPr>
            </w:pPr>
            <w:r w:rsidRPr="00C55F51">
              <w:rPr>
                <w:rFonts w:ascii="Arial" w:hAnsi="Arial" w:cs="Arial"/>
                <w:sz w:val="16"/>
                <w:szCs w:val="16"/>
              </w:rPr>
              <w:t>Severe harbor and vessel damage</w:t>
            </w:r>
          </w:p>
        </w:tc>
      </w:tr>
      <w:tr w:rsidR="00A76521" w14:paraId="32696D93" w14:textId="77777777" w:rsidTr="00A76521">
        <w:tc>
          <w:tcPr>
            <w:tcW w:w="0" w:type="auto"/>
            <w:gridSpan w:val="7"/>
          </w:tcPr>
          <w:p w14:paraId="7A0F2773" w14:textId="77777777" w:rsidR="00A76521" w:rsidRPr="00BB5163" w:rsidRDefault="00A76521" w:rsidP="00A76521">
            <w:pPr>
              <w:spacing w:before="120"/>
              <w:rPr>
                <w:rFonts w:ascii="Arial" w:hAnsi="Arial" w:cs="Arial"/>
                <w:sz w:val="20"/>
              </w:rPr>
            </w:pPr>
            <w:r w:rsidRPr="00C55F51">
              <w:rPr>
                <w:rFonts w:ascii="Arial" w:hAnsi="Arial" w:cs="Arial"/>
                <w:sz w:val="16"/>
                <w:szCs w:val="16"/>
              </w:rPr>
              <w:t>M</w:t>
            </w:r>
            <w:r w:rsidRPr="00C55F51">
              <w:rPr>
                <w:rFonts w:ascii="Arial" w:hAnsi="Arial" w:cs="Arial"/>
                <w:sz w:val="16"/>
                <w:szCs w:val="16"/>
                <w:vertAlign w:val="subscript"/>
              </w:rPr>
              <w:t>s</w:t>
            </w:r>
            <w:r>
              <w:rPr>
                <w:rFonts w:ascii="Arial" w:hAnsi="Arial" w:cs="Arial"/>
                <w:sz w:val="16"/>
                <w:szCs w:val="16"/>
                <w:vertAlign w:val="subscript"/>
              </w:rPr>
              <w:t xml:space="preserve"> </w:t>
            </w:r>
            <w:r>
              <w:rPr>
                <w:rFonts w:ascii="Arial" w:hAnsi="Arial" w:cs="Arial"/>
                <w:sz w:val="16"/>
                <w:szCs w:val="16"/>
              </w:rPr>
              <w:t>= Surface Wave Magnitude.  *Most deaths resulted from collapse and fires; unknown number of drowning deaths.</w:t>
            </w:r>
          </w:p>
        </w:tc>
      </w:tr>
    </w:tbl>
    <w:p w14:paraId="64B9E0A2" w14:textId="77777777" w:rsidR="00A76521" w:rsidRPr="00BC030D" w:rsidRDefault="00A76521" w:rsidP="00C0491F">
      <w:pPr>
        <w:spacing w:line="220" w:lineRule="exact"/>
        <w:rPr>
          <w:rFonts w:ascii="Times New Roman" w:hAnsi="Times New Roman"/>
          <w:sz w:val="22"/>
          <w:szCs w:val="22"/>
        </w:rPr>
      </w:pPr>
    </w:p>
    <w:p w14:paraId="159BC35F" w14:textId="6D379F2A" w:rsidR="00180036" w:rsidRDefault="00C0491F" w:rsidP="00FD339C">
      <w:pPr>
        <w:rPr>
          <w:rFonts w:ascii="Times New Roman" w:hAnsi="Times New Roman"/>
          <w:sz w:val="22"/>
          <w:szCs w:val="22"/>
          <w:lang w:val="en-GB"/>
        </w:rPr>
      </w:pPr>
      <w:r>
        <w:rPr>
          <w:rFonts w:ascii="Times New Roman" w:hAnsi="Times New Roman"/>
          <w:sz w:val="22"/>
          <w:szCs w:val="22"/>
        </w:rPr>
        <w:tab/>
      </w:r>
      <w:r w:rsidRPr="00BC030D">
        <w:rPr>
          <w:rFonts w:ascii="Times New Roman" w:hAnsi="Times New Roman"/>
          <w:sz w:val="22"/>
          <w:szCs w:val="22"/>
        </w:rPr>
        <w:t>From Dubrovnik’s history a pattern emerges that tracks the aquatic inundation history at Kaneohe, Hawaii (described above).  First, there is a destructive precedent (the 1667 cataclysm) that puts design professionals and planners on notice that the urban center is at risk of aquatic inundation following a severe natural event (here, tsunami inundation of the urban core followed a severe offshore earthquake).  The next part of the pattern is open-ended: in addition to remediation of sea walls and other infrastructure after the 1667 tsunami, what other tangible steps have been taken to increase Dubrovnik’s capacity to handle a foreseeable tsunami hazard?  How can developers improve the tsunami performance of their structures, and how can Dubrovnik’s governmental entities create artificial channels and reservoirs to control tsunami inundations beyond its walls and usual shoreline?  Is it practical for Dubrovnik to invest in systems for managing aquatic inundation like local and national governmental entities did in Kaneohe, Hawaii?</w:t>
      </w:r>
    </w:p>
    <w:p w14:paraId="40EF347E" w14:textId="09E2028D" w:rsidR="002039F1" w:rsidRPr="008A17D2" w:rsidRDefault="008A17D2" w:rsidP="008A17D2">
      <w:pPr>
        <w:pStyle w:val="Heading1"/>
        <w:rPr>
          <w:rFonts w:ascii="Times New Roman" w:hAnsi="Times New Roman" w:cs="Times New Roman"/>
          <w:lang w:val="en-GB"/>
        </w:rPr>
      </w:pPr>
      <w:r>
        <w:rPr>
          <w:rFonts w:ascii="Times New Roman" w:hAnsi="Times New Roman" w:cs="Times New Roman"/>
          <w:lang w:val="en-GB"/>
        </w:rPr>
        <w:t>4</w:t>
      </w:r>
      <w:r w:rsidR="00C0491F">
        <w:rPr>
          <w:rFonts w:ascii="Times New Roman" w:hAnsi="Times New Roman" w:cs="Times New Roman"/>
          <w:lang w:val="en-GB"/>
        </w:rPr>
        <w:t>.</w:t>
      </w:r>
      <w:r w:rsidR="00C0491F">
        <w:rPr>
          <w:rFonts w:ascii="Times New Roman" w:hAnsi="Times New Roman" w:cs="Times New Roman"/>
          <w:lang w:val="en-GB"/>
        </w:rPr>
        <w:tab/>
        <w:t>Hilo History: Two Cataclysmic Tsunamis in the Last Century</w:t>
      </w:r>
      <w:r w:rsidR="00C0491F" w:rsidRPr="009D6657">
        <w:rPr>
          <w:rFonts w:ascii="Times New Roman" w:hAnsi="Times New Roman" w:cs="Times New Roman"/>
          <w:lang w:val="en-GB"/>
        </w:rPr>
        <w:t xml:space="preserve"> </w:t>
      </w:r>
    </w:p>
    <w:p w14:paraId="21CFEE21" w14:textId="77777777" w:rsidR="002039F1" w:rsidRPr="00BC030D" w:rsidRDefault="002039F1" w:rsidP="002039F1">
      <w:pPr>
        <w:spacing w:line="220" w:lineRule="exact"/>
        <w:rPr>
          <w:rFonts w:ascii="Times New Roman" w:hAnsi="Times New Roman"/>
          <w:sz w:val="22"/>
          <w:szCs w:val="22"/>
        </w:rPr>
      </w:pPr>
      <w:r w:rsidRPr="00BC030D">
        <w:rPr>
          <w:rFonts w:ascii="Times New Roman" w:hAnsi="Times New Roman"/>
          <w:sz w:val="22"/>
          <w:szCs w:val="22"/>
        </w:rPr>
        <w:t>Hilo is a coastal city on the largest of the Hawaiian Islands, with a population in 2020 of approximately 45,000 (43,263 in 2010; approximately 25,000 in 1946 and 1960).</w:t>
      </w:r>
      <w:r>
        <w:rPr>
          <w:rFonts w:ascii="Times New Roman" w:hAnsi="Times New Roman"/>
          <w:sz w:val="22"/>
          <w:szCs w:val="22"/>
        </w:rPr>
        <w:t xml:space="preserve"> [19</w:t>
      </w:r>
      <w:r w:rsidRPr="00BC030D">
        <w:rPr>
          <w:rFonts w:ascii="Times New Roman" w:hAnsi="Times New Roman"/>
          <w:sz w:val="22"/>
          <w:szCs w:val="22"/>
        </w:rPr>
        <w:t xml:space="preserve">].  Conventional wisdom among Hawaiians is that “Hawaii is struck by more tsunamis than any other region in the world” and Hilo, in turn, is treated as the tsunami capital of Hawaii because of its coastal orientation.  </w:t>
      </w:r>
      <w:r>
        <w:rPr>
          <w:rFonts w:ascii="Times New Roman" w:hAnsi="Times New Roman"/>
          <w:sz w:val="22"/>
          <w:szCs w:val="22"/>
        </w:rPr>
        <w:t>[20</w:t>
      </w:r>
      <w:r w:rsidRPr="00BC030D">
        <w:rPr>
          <w:rFonts w:ascii="Times New Roman" w:hAnsi="Times New Roman"/>
          <w:sz w:val="22"/>
          <w:szCs w:val="22"/>
        </w:rPr>
        <w:t>]</w:t>
      </w:r>
    </w:p>
    <w:p w14:paraId="67E29098" w14:textId="785D63CD" w:rsidR="002039F1" w:rsidRPr="00BC030D" w:rsidRDefault="002039F1" w:rsidP="002039F1">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Hilo Bay faces the Pacific Ocean to the North. State Highway 19 runs North and South on the Western side of the Bay.  The Eastern portion of Hilo Bay merges with Hilo Harbor to the East; this area is bounded by an L-shaped breakwater that terminates near commercial piers.  Ocean access is to the West of the breakwater.  Coconut Island is located a few hundred meters from the waterfront at the W</w:t>
      </w:r>
      <w:r>
        <w:rPr>
          <w:rFonts w:ascii="Times New Roman" w:hAnsi="Times New Roman"/>
          <w:sz w:val="22"/>
          <w:szCs w:val="22"/>
        </w:rPr>
        <w:t>estern edge of Hilo Harbor. [21</w:t>
      </w:r>
      <w:r w:rsidRPr="00BC030D">
        <w:rPr>
          <w:rFonts w:ascii="Times New Roman" w:hAnsi="Times New Roman"/>
          <w:sz w:val="22"/>
          <w:szCs w:val="22"/>
        </w:rPr>
        <w:t>]</w:t>
      </w:r>
      <w:r w:rsidR="00F30301">
        <w:rPr>
          <w:rFonts w:ascii="Times New Roman" w:hAnsi="Times New Roman"/>
          <w:sz w:val="22"/>
          <w:szCs w:val="22"/>
        </w:rPr>
        <w:t xml:space="preserve">  Figures One and Two, attached the end of this paper, are maps depicting the most pertinent areas.</w:t>
      </w:r>
    </w:p>
    <w:p w14:paraId="0B1024F6" w14:textId="5E16A95E" w:rsidR="002039F1" w:rsidRPr="00BC030D" w:rsidRDefault="002039F1" w:rsidP="002039F1">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 xml:space="preserve">The core of the shoreline runs from the mouth of the Wailuku River on the West to the mouth of the Wailoa River on the East (immediately South of the mouth is Wailoa Bay, and south of that is Wailoa Pond).  The distance between the two rivers is approximately 2.25 kilometers.  Bridges span the mouths of both rivers and they are connected by State Highway 19, which traverses parkland and playing fields in the contemporary configuration of Hilo’s waterfront.  Kamehameha Avenue runs parallel to Highway 19 for approximately 1 kilometer to the East of the Wailuku River, before it merges with Highway 19 for the next 1.25 kilometers to the Wailoa River mouth.  Historically, the commercial core of Hilo has been situated to the South of Kamehameha Avenue.  </w:t>
      </w:r>
    </w:p>
    <w:p w14:paraId="50BA2284" w14:textId="276C63E8" w:rsidR="002039F1" w:rsidRPr="00BC030D" w:rsidRDefault="002039F1" w:rsidP="002039F1">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When Captain George Vancouver anchored at Hilo Bay in 1794, King Kamehameha was based at Waiakea, a center a few kilometers to the South of Coconut Island, and was assembling a fleet of war canoes which were used to conquer the other Hawaiian Islands, which ultimately led to the consolidation of the H</w:t>
      </w:r>
      <w:r>
        <w:rPr>
          <w:rFonts w:ascii="Times New Roman" w:hAnsi="Times New Roman"/>
          <w:sz w:val="22"/>
          <w:szCs w:val="22"/>
        </w:rPr>
        <w:t>awaiian Kingdom. [22</w:t>
      </w:r>
      <w:r w:rsidRPr="00BC030D">
        <w:rPr>
          <w:rFonts w:ascii="Times New Roman" w:hAnsi="Times New Roman"/>
          <w:sz w:val="22"/>
          <w:szCs w:val="22"/>
        </w:rPr>
        <w:t>]</w:t>
      </w:r>
    </w:p>
    <w:p w14:paraId="5444526D" w14:textId="1EC944B1" w:rsidR="002039F1" w:rsidRPr="00BC030D" w:rsidRDefault="002039F1" w:rsidP="002039F1">
      <w:pPr>
        <w:spacing w:line="220" w:lineRule="exact"/>
        <w:rPr>
          <w:rFonts w:ascii="Times New Roman" w:hAnsi="Times New Roman"/>
          <w:sz w:val="22"/>
          <w:szCs w:val="22"/>
        </w:rPr>
      </w:pPr>
      <w:r>
        <w:rPr>
          <w:rFonts w:ascii="Times New Roman" w:hAnsi="Times New Roman"/>
          <w:sz w:val="22"/>
          <w:szCs w:val="22"/>
        </w:rPr>
        <w:lastRenderedPageBreak/>
        <w:tab/>
      </w:r>
      <w:r w:rsidRPr="00BC030D">
        <w:rPr>
          <w:rFonts w:ascii="Times New Roman" w:hAnsi="Times New Roman"/>
          <w:sz w:val="22"/>
          <w:szCs w:val="22"/>
        </w:rPr>
        <w:t>After several years of construction, the Breakwater was completed in 1929.  The prevailing local view is that the 3,072 meter long Breakwater was not designed to meet tsunami surges, but to facilitate mooring and ca</w:t>
      </w:r>
      <w:r>
        <w:rPr>
          <w:rFonts w:ascii="Times New Roman" w:hAnsi="Times New Roman"/>
          <w:sz w:val="22"/>
          <w:szCs w:val="22"/>
        </w:rPr>
        <w:t>rgo operations.  [23</w:t>
      </w:r>
      <w:r w:rsidRPr="00BC030D">
        <w:rPr>
          <w:rFonts w:ascii="Times New Roman" w:hAnsi="Times New Roman"/>
          <w:sz w:val="22"/>
          <w:szCs w:val="22"/>
        </w:rPr>
        <w:t>]</w:t>
      </w:r>
    </w:p>
    <w:p w14:paraId="0E83BE10" w14:textId="09BFE3AB" w:rsidR="002039F1" w:rsidRPr="002039F1" w:rsidRDefault="002039F1" w:rsidP="002039F1">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Both before and after completion of the Breakwater at Hilo Bay, the urban core of Hilo experienced tsunamis that caused significant property damage, and occasionally, loss of life.  Table Two identifies a subset of seven of those tsunamis between 1837 and 1975.  In most instances, the maximum elevation of the tsunami above typical sea level (herein denominated “maximum water height”) exceeded 2.5 meters.</w:t>
      </w:r>
    </w:p>
    <w:p w14:paraId="22628D54" w14:textId="174D40E9" w:rsidR="00FD339C" w:rsidRPr="009D6657" w:rsidRDefault="008A17D2" w:rsidP="0010774F">
      <w:pPr>
        <w:pStyle w:val="CroCEE"/>
        <w:rPr>
          <w:b/>
          <w:bCs/>
          <w:sz w:val="22"/>
          <w:szCs w:val="22"/>
          <w:lang w:val="en-GB"/>
        </w:rPr>
      </w:pPr>
      <w:r>
        <w:rPr>
          <w:b/>
          <w:bCs/>
          <w:sz w:val="22"/>
          <w:szCs w:val="22"/>
          <w:lang w:val="en-GB"/>
        </w:rPr>
        <w:t>4</w:t>
      </w:r>
      <w:r w:rsidR="002039F1">
        <w:rPr>
          <w:b/>
          <w:bCs/>
          <w:sz w:val="22"/>
          <w:szCs w:val="22"/>
          <w:lang w:val="en-GB"/>
        </w:rPr>
        <w:t xml:space="preserve">.1 The 1946 Cataclysmic Tsunami </w:t>
      </w:r>
    </w:p>
    <w:p w14:paraId="047D9BF7" w14:textId="13C0E88E" w:rsidR="002039F1" w:rsidRPr="00BC030D" w:rsidRDefault="002039F1" w:rsidP="002039F1">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 xml:space="preserve">“On April 1, 1946 at 4:28 am (12:28 UTC), an 8.6 moment magnitude earthquake struck off the coast of Unimak Island in Alaska’s Aleutian Islands, generating a tsunami that caused the greatest damage and number of deaths in Hawaii’s history . . . .  In Hawaii the waves reached about 17 m or 55 ft. high and killed 158 people, most in </w:t>
      </w:r>
      <w:r>
        <w:rPr>
          <w:rFonts w:ascii="Times New Roman" w:hAnsi="Times New Roman"/>
          <w:sz w:val="22"/>
          <w:szCs w:val="22"/>
        </w:rPr>
        <w:t>the town of Hilo . . . .” [24</w:t>
      </w:r>
      <w:r w:rsidRPr="00BC030D">
        <w:rPr>
          <w:rFonts w:ascii="Times New Roman" w:hAnsi="Times New Roman"/>
          <w:sz w:val="22"/>
          <w:szCs w:val="22"/>
        </w:rPr>
        <w:t>]</w:t>
      </w:r>
    </w:p>
    <w:p w14:paraId="61D514BE" w14:textId="6AA653EB" w:rsidR="002039F1" w:rsidRPr="00BC030D" w:rsidRDefault="002039F1" w:rsidP="002039F1">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The maximum water height at the Hilo shoreline was estimated to be 6.1 meters. Inundation extended at least 800 meters inland from the shoreline.  [</w:t>
      </w:r>
      <w:r>
        <w:rPr>
          <w:rFonts w:ascii="Times New Roman" w:hAnsi="Times New Roman"/>
          <w:sz w:val="22"/>
          <w:szCs w:val="22"/>
        </w:rPr>
        <w:t>25</w:t>
      </w:r>
      <w:r w:rsidRPr="00BC030D">
        <w:rPr>
          <w:rFonts w:ascii="Times New Roman" w:hAnsi="Times New Roman"/>
          <w:sz w:val="22"/>
          <w:szCs w:val="22"/>
        </w:rPr>
        <w:t>]</w:t>
      </w:r>
    </w:p>
    <w:p w14:paraId="77640B05" w14:textId="09EE5164" w:rsidR="002039F1" w:rsidRDefault="002039F1" w:rsidP="002039F1">
      <w:pPr>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Elements of the 1946 inundation include the following:</w:t>
      </w:r>
    </w:p>
    <w:p w14:paraId="16B515D7" w14:textId="7AFFB5BF" w:rsidR="002039F1" w:rsidRPr="000B736B" w:rsidRDefault="000B736B" w:rsidP="000B736B">
      <w:pPr>
        <w:pStyle w:val="ListParagraph"/>
        <w:numPr>
          <w:ilvl w:val="0"/>
          <w:numId w:val="5"/>
        </w:numPr>
        <w:rPr>
          <w:rFonts w:ascii="Times New Roman" w:hAnsi="Times New Roman"/>
          <w:sz w:val="22"/>
          <w:szCs w:val="22"/>
        </w:rPr>
      </w:pPr>
      <w:r w:rsidRPr="000B736B">
        <w:rPr>
          <w:rFonts w:ascii="Times New Roman" w:hAnsi="Times New Roman"/>
          <w:sz w:val="22"/>
          <w:szCs w:val="22"/>
        </w:rPr>
        <w:t>Breakwater at Hilo Bay.  The tsunami waves overtopped the Breakwater and destroyed approximately 60 percent of it.  “Giant blocks of stone, some weighing more than 8 tons, were strewn on the bayfront beach like grains of sand.”  [26]</w:t>
      </w:r>
    </w:p>
    <w:p w14:paraId="17002107" w14:textId="3239E6DC" w:rsidR="000B736B" w:rsidRPr="000B736B" w:rsidRDefault="000B736B" w:rsidP="000B736B">
      <w:pPr>
        <w:pStyle w:val="ListParagraph"/>
        <w:numPr>
          <w:ilvl w:val="0"/>
          <w:numId w:val="5"/>
        </w:numPr>
        <w:rPr>
          <w:rFonts w:ascii="Times New Roman" w:hAnsi="Times New Roman"/>
          <w:sz w:val="22"/>
          <w:szCs w:val="22"/>
          <w:lang w:val="en-GB"/>
        </w:rPr>
      </w:pPr>
      <w:r w:rsidRPr="00BC030D">
        <w:rPr>
          <w:rFonts w:ascii="Times New Roman" w:hAnsi="Times New Roman"/>
          <w:sz w:val="22"/>
          <w:szCs w:val="22"/>
        </w:rPr>
        <w:t>Coconut Island.  The island was inundated several times, including waves that overtopped its trees, on the order of 7 meters (roughly 25 feet) above ordinary sea level. [</w:t>
      </w:r>
      <w:r>
        <w:rPr>
          <w:rFonts w:ascii="Times New Roman" w:hAnsi="Times New Roman"/>
          <w:sz w:val="22"/>
          <w:szCs w:val="22"/>
        </w:rPr>
        <w:t>27</w:t>
      </w:r>
      <w:r w:rsidRPr="00BC030D">
        <w:rPr>
          <w:rFonts w:ascii="Times New Roman" w:hAnsi="Times New Roman"/>
          <w:sz w:val="22"/>
          <w:szCs w:val="22"/>
        </w:rPr>
        <w:t>]</w:t>
      </w:r>
    </w:p>
    <w:p w14:paraId="725A581E" w14:textId="6E127DB9" w:rsidR="000B736B" w:rsidRPr="000B736B" w:rsidRDefault="000B736B" w:rsidP="000B736B">
      <w:pPr>
        <w:pStyle w:val="ListParagraph"/>
        <w:numPr>
          <w:ilvl w:val="0"/>
          <w:numId w:val="5"/>
        </w:numPr>
        <w:rPr>
          <w:rFonts w:ascii="Times New Roman" w:hAnsi="Times New Roman"/>
          <w:sz w:val="22"/>
          <w:szCs w:val="22"/>
          <w:lang w:val="en-GB"/>
        </w:rPr>
      </w:pPr>
      <w:r w:rsidRPr="00BC030D">
        <w:rPr>
          <w:rFonts w:ascii="Times New Roman" w:hAnsi="Times New Roman"/>
          <w:sz w:val="22"/>
          <w:szCs w:val="22"/>
        </w:rPr>
        <w:t>Wailuku River. Water levels rose several meters and flooded areas adjacent to the river banks.</w:t>
      </w:r>
    </w:p>
    <w:p w14:paraId="566E2242" w14:textId="416EB923" w:rsidR="000B736B" w:rsidRPr="000B736B" w:rsidRDefault="000B736B" w:rsidP="000B736B">
      <w:pPr>
        <w:pStyle w:val="ListParagraph"/>
        <w:numPr>
          <w:ilvl w:val="0"/>
          <w:numId w:val="5"/>
        </w:numPr>
        <w:rPr>
          <w:rFonts w:ascii="Times New Roman" w:hAnsi="Times New Roman"/>
          <w:sz w:val="22"/>
          <w:szCs w:val="22"/>
          <w:lang w:val="en-GB"/>
        </w:rPr>
      </w:pPr>
      <w:r w:rsidRPr="00BC030D">
        <w:rPr>
          <w:rFonts w:ascii="Times New Roman" w:hAnsi="Times New Roman"/>
          <w:sz w:val="22"/>
          <w:szCs w:val="22"/>
        </w:rPr>
        <w:t>Wailoa River. Water levels rose several meters and flooded areas adjacent to the river banks.</w:t>
      </w:r>
    </w:p>
    <w:p w14:paraId="7E2DE1DC" w14:textId="413EA6AA" w:rsidR="000B736B" w:rsidRPr="000B736B" w:rsidRDefault="000B736B" w:rsidP="000B736B">
      <w:pPr>
        <w:pStyle w:val="ListParagraph"/>
        <w:numPr>
          <w:ilvl w:val="0"/>
          <w:numId w:val="5"/>
        </w:numPr>
        <w:rPr>
          <w:rFonts w:ascii="Times New Roman" w:hAnsi="Times New Roman"/>
          <w:sz w:val="22"/>
          <w:szCs w:val="22"/>
          <w:lang w:val="en-GB"/>
        </w:rPr>
      </w:pPr>
      <w:r w:rsidRPr="00BC030D">
        <w:rPr>
          <w:rFonts w:ascii="Times New Roman" w:hAnsi="Times New Roman"/>
          <w:sz w:val="22"/>
          <w:szCs w:val="22"/>
        </w:rPr>
        <w:t>Railways and Roadways.  The railway bridge at the mouth of the Wailuku River was sheared off its supports, and floated several hundred meters up-river, until the surge dissipated, at which point it floated seaward until it grounded on a small island a few hundred meters from the edge of the Bay.  Conversely, the highway bridge was not destroyed.   The railway terminus and railway tracks were destroyed.  Kamehameha Avenue was inundated several times.  [</w:t>
      </w:r>
      <w:r>
        <w:rPr>
          <w:rFonts w:ascii="Times New Roman" w:hAnsi="Times New Roman"/>
          <w:sz w:val="22"/>
          <w:szCs w:val="22"/>
        </w:rPr>
        <w:t>28</w:t>
      </w:r>
      <w:r w:rsidRPr="00BC030D">
        <w:rPr>
          <w:rFonts w:ascii="Times New Roman" w:hAnsi="Times New Roman"/>
          <w:sz w:val="22"/>
          <w:szCs w:val="22"/>
        </w:rPr>
        <w:t>]</w:t>
      </w:r>
    </w:p>
    <w:p w14:paraId="1B8C9769" w14:textId="4C2ACA43" w:rsidR="000B736B" w:rsidRPr="000B736B" w:rsidRDefault="000B736B" w:rsidP="000B736B">
      <w:pPr>
        <w:pStyle w:val="ListParagraph"/>
        <w:numPr>
          <w:ilvl w:val="0"/>
          <w:numId w:val="5"/>
        </w:numPr>
        <w:rPr>
          <w:rFonts w:ascii="Times New Roman" w:hAnsi="Times New Roman"/>
          <w:sz w:val="22"/>
          <w:szCs w:val="22"/>
          <w:lang w:val="en-GB"/>
        </w:rPr>
      </w:pPr>
      <w:r w:rsidRPr="00BC030D">
        <w:rPr>
          <w:rFonts w:ascii="Times New Roman" w:hAnsi="Times New Roman"/>
          <w:sz w:val="22"/>
          <w:szCs w:val="22"/>
        </w:rPr>
        <w:t>Commercial Facilities. Commercial piers and fishing boats were severely damaged.  Commercial structures on the bay side of Kamehameha Avenue were swept off their foundations and strewn on and near the roadway.  A tuberculosis hospi</w:t>
      </w:r>
      <w:r>
        <w:rPr>
          <w:rFonts w:ascii="Times New Roman" w:hAnsi="Times New Roman"/>
          <w:sz w:val="22"/>
          <w:szCs w:val="22"/>
        </w:rPr>
        <w:t>tal was flooded.  [29</w:t>
      </w:r>
      <w:r w:rsidRPr="00BC030D">
        <w:rPr>
          <w:rFonts w:ascii="Times New Roman" w:hAnsi="Times New Roman"/>
          <w:sz w:val="22"/>
          <w:szCs w:val="22"/>
        </w:rPr>
        <w:t>]</w:t>
      </w:r>
    </w:p>
    <w:p w14:paraId="7612AC0C" w14:textId="35BF8BFC" w:rsidR="000B736B" w:rsidRPr="000B736B" w:rsidRDefault="000B736B" w:rsidP="000B736B">
      <w:pPr>
        <w:pStyle w:val="ListParagraph"/>
        <w:numPr>
          <w:ilvl w:val="0"/>
          <w:numId w:val="5"/>
        </w:numPr>
        <w:rPr>
          <w:rFonts w:ascii="Times New Roman" w:hAnsi="Times New Roman"/>
          <w:sz w:val="22"/>
          <w:szCs w:val="22"/>
          <w:lang w:val="en-GB"/>
        </w:rPr>
      </w:pPr>
      <w:r w:rsidRPr="00BC030D">
        <w:rPr>
          <w:rFonts w:ascii="Times New Roman" w:hAnsi="Times New Roman"/>
          <w:sz w:val="22"/>
          <w:szCs w:val="22"/>
        </w:rPr>
        <w:t>Housing.  More than 500 homes and business facil</w:t>
      </w:r>
      <w:r>
        <w:rPr>
          <w:rFonts w:ascii="Times New Roman" w:hAnsi="Times New Roman"/>
          <w:sz w:val="22"/>
          <w:szCs w:val="22"/>
        </w:rPr>
        <w:t>ities were destroyed. [30</w:t>
      </w:r>
      <w:r w:rsidRPr="00BC030D">
        <w:rPr>
          <w:rFonts w:ascii="Times New Roman" w:hAnsi="Times New Roman"/>
          <w:sz w:val="22"/>
          <w:szCs w:val="22"/>
        </w:rPr>
        <w:t>]</w:t>
      </w:r>
    </w:p>
    <w:p w14:paraId="106A187E" w14:textId="35F55999" w:rsidR="000B736B" w:rsidRPr="000B736B" w:rsidRDefault="000B736B" w:rsidP="000B736B">
      <w:pPr>
        <w:pStyle w:val="ListParagraph"/>
        <w:numPr>
          <w:ilvl w:val="0"/>
          <w:numId w:val="5"/>
        </w:numPr>
        <w:rPr>
          <w:rFonts w:ascii="Times New Roman" w:hAnsi="Times New Roman"/>
          <w:sz w:val="22"/>
          <w:szCs w:val="22"/>
          <w:lang w:val="en-GB"/>
        </w:rPr>
      </w:pPr>
      <w:r w:rsidRPr="00BC030D">
        <w:rPr>
          <w:rFonts w:ascii="Times New Roman" w:hAnsi="Times New Roman"/>
          <w:sz w:val="22"/>
          <w:szCs w:val="22"/>
        </w:rPr>
        <w:t>Fatalities.  At least 96 deaths resulted from t</w:t>
      </w:r>
      <w:r>
        <w:rPr>
          <w:rFonts w:ascii="Times New Roman" w:hAnsi="Times New Roman"/>
          <w:sz w:val="22"/>
          <w:szCs w:val="22"/>
        </w:rPr>
        <w:t>he tsunami.  [31</w:t>
      </w:r>
      <w:r w:rsidRPr="00BC030D">
        <w:rPr>
          <w:rFonts w:ascii="Times New Roman" w:hAnsi="Times New Roman"/>
          <w:sz w:val="22"/>
          <w:szCs w:val="22"/>
        </w:rPr>
        <w:t>]</w:t>
      </w:r>
    </w:p>
    <w:p w14:paraId="207B15C1" w14:textId="7E4547A9" w:rsidR="000B736B" w:rsidRPr="000B736B" w:rsidRDefault="000B736B" w:rsidP="000B736B">
      <w:pPr>
        <w:pStyle w:val="ListParagraph"/>
        <w:numPr>
          <w:ilvl w:val="0"/>
          <w:numId w:val="5"/>
        </w:numPr>
        <w:rPr>
          <w:rFonts w:ascii="Times New Roman" w:hAnsi="Times New Roman"/>
          <w:sz w:val="22"/>
          <w:szCs w:val="22"/>
          <w:lang w:val="en-GB"/>
        </w:rPr>
      </w:pPr>
      <w:r w:rsidRPr="00BC030D">
        <w:rPr>
          <w:rFonts w:ascii="Times New Roman" w:hAnsi="Times New Roman"/>
          <w:sz w:val="22"/>
          <w:szCs w:val="22"/>
        </w:rPr>
        <w:t>Value of Property Damage.  In 2021 dollars, the estimated property damage in Hilo caused by the 1946 tsunami is $350 million.</w:t>
      </w:r>
    </w:p>
    <w:p w14:paraId="5407A7A4" w14:textId="4E96EDD6" w:rsidR="002039F1" w:rsidRDefault="000B736B" w:rsidP="00FD339C">
      <w:pPr>
        <w:rPr>
          <w:rFonts w:ascii="Times New Roman" w:hAnsi="Times New Roman"/>
          <w:sz w:val="22"/>
          <w:szCs w:val="22"/>
          <w:lang w:val="en-GB"/>
        </w:rPr>
      </w:pPr>
      <w:r>
        <w:rPr>
          <w:rFonts w:ascii="Times New Roman" w:hAnsi="Times New Roman"/>
          <w:sz w:val="22"/>
          <w:szCs w:val="22"/>
        </w:rPr>
        <w:tab/>
      </w:r>
      <w:r w:rsidRPr="00BC030D">
        <w:rPr>
          <w:rFonts w:ascii="Times New Roman" w:hAnsi="Times New Roman"/>
          <w:sz w:val="22"/>
          <w:szCs w:val="22"/>
        </w:rPr>
        <w:t>After the 1946 tsunami, the land between Kamehameha Avenue and the bay front was converted from commercial use into a sacrificial buffer zone of recreation and parking facilities.  Because the cost of constructing a sea wall to protect against tsunamis was determined o exceed the value of all structures in Hilo, the concept w</w:t>
      </w:r>
      <w:r>
        <w:rPr>
          <w:rFonts w:ascii="Times New Roman" w:hAnsi="Times New Roman"/>
          <w:sz w:val="22"/>
          <w:szCs w:val="22"/>
        </w:rPr>
        <w:t>as not pursued.  [32</w:t>
      </w:r>
      <w:r w:rsidRPr="00BC030D">
        <w:rPr>
          <w:rFonts w:ascii="Times New Roman" w:hAnsi="Times New Roman"/>
          <w:sz w:val="22"/>
          <w:szCs w:val="22"/>
        </w:rPr>
        <w:t>]</w:t>
      </w:r>
    </w:p>
    <w:p w14:paraId="2A500953" w14:textId="58F2721F" w:rsidR="00FD339C" w:rsidRDefault="008A17D2" w:rsidP="00FD339C">
      <w:pPr>
        <w:rPr>
          <w:rFonts w:ascii="Times New Roman" w:hAnsi="Times New Roman"/>
          <w:b/>
          <w:bCs/>
          <w:sz w:val="22"/>
          <w:szCs w:val="22"/>
          <w:lang w:val="en-GB"/>
        </w:rPr>
      </w:pPr>
      <w:r>
        <w:rPr>
          <w:rFonts w:ascii="Times New Roman" w:hAnsi="Times New Roman"/>
          <w:b/>
          <w:bCs/>
          <w:sz w:val="22"/>
          <w:szCs w:val="22"/>
          <w:lang w:val="en-GB"/>
        </w:rPr>
        <w:t>4</w:t>
      </w:r>
      <w:r w:rsidR="000B736B">
        <w:rPr>
          <w:rFonts w:ascii="Times New Roman" w:hAnsi="Times New Roman"/>
          <w:b/>
          <w:bCs/>
          <w:sz w:val="22"/>
          <w:szCs w:val="22"/>
          <w:lang w:val="en-GB"/>
        </w:rPr>
        <w:t>.2 The 1960 Cataclysmic Tsunami</w:t>
      </w:r>
    </w:p>
    <w:p w14:paraId="2AB529C3" w14:textId="5606826E" w:rsidR="000B736B" w:rsidRPr="00BC030D" w:rsidRDefault="000B736B" w:rsidP="000B736B">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“On May 22, 1960, at 3:11 pm (19:11 UTC) the largest earthquake ever recorded by instruments struck southern Chile with a magnitude we now know to be at least 9.5.  The earthquake generated a tsunami that traveled through every ocean on earth, though large, dangerous waves only impacted the coastlines around the Pacific Ocean. . . .  [H]alfway across the Pacific Ocean Hawaii suffered the second-worst tsunami in its recorded history—only the Aleutian Islands tsunami of 1946 was worse.  It killed 61 people in the town of Hilo with waves reaching as high as 10.7 m or about 35 ft. . . . .” [515.1]</w:t>
      </w:r>
    </w:p>
    <w:p w14:paraId="030FD6DD" w14:textId="52C68C81" w:rsidR="000B736B" w:rsidRPr="00BC030D" w:rsidRDefault="000B736B" w:rsidP="000B736B">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 xml:space="preserve">The following map depicts the area of tsunami inundation during the 1960 event.  </w:t>
      </w:r>
      <w:r>
        <w:rPr>
          <w:rFonts w:ascii="Times New Roman" w:hAnsi="Times New Roman"/>
          <w:sz w:val="22"/>
          <w:szCs w:val="22"/>
        </w:rPr>
        <w:t>[34</w:t>
      </w:r>
      <w:r w:rsidRPr="00BC030D">
        <w:rPr>
          <w:rFonts w:ascii="Times New Roman" w:hAnsi="Times New Roman"/>
          <w:sz w:val="22"/>
          <w:szCs w:val="22"/>
        </w:rPr>
        <w:t>]</w:t>
      </w:r>
    </w:p>
    <w:p w14:paraId="20DB8E00" w14:textId="260902D6" w:rsidR="000B736B" w:rsidRDefault="000B736B" w:rsidP="000B736B">
      <w:pPr>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Elements of the 1960 inundation include the following:</w:t>
      </w:r>
    </w:p>
    <w:p w14:paraId="013C1EDC" w14:textId="3814EA8C" w:rsidR="00FC3F68" w:rsidRDefault="00FC3F68" w:rsidP="00FC3F68">
      <w:pPr>
        <w:pStyle w:val="ListParagraph"/>
        <w:numPr>
          <w:ilvl w:val="0"/>
          <w:numId w:val="6"/>
        </w:numPr>
        <w:rPr>
          <w:rFonts w:ascii="Times New Roman" w:hAnsi="Times New Roman"/>
          <w:sz w:val="22"/>
          <w:szCs w:val="22"/>
        </w:rPr>
      </w:pPr>
      <w:r w:rsidRPr="00FC3F68">
        <w:rPr>
          <w:rFonts w:ascii="Times New Roman" w:hAnsi="Times New Roman"/>
          <w:sz w:val="22"/>
          <w:szCs w:val="22"/>
        </w:rPr>
        <w:lastRenderedPageBreak/>
        <w:t>Breakwater at Hilo Bay.  It was overtopped by at least 10 meters.</w:t>
      </w:r>
    </w:p>
    <w:p w14:paraId="1576CB3D" w14:textId="1D983030" w:rsidR="00FC3F68" w:rsidRDefault="00FC3F68" w:rsidP="00FC3F68">
      <w:pPr>
        <w:pStyle w:val="ListParagraph"/>
        <w:numPr>
          <w:ilvl w:val="0"/>
          <w:numId w:val="6"/>
        </w:numPr>
        <w:rPr>
          <w:rFonts w:ascii="Times New Roman" w:hAnsi="Times New Roman"/>
          <w:sz w:val="22"/>
          <w:szCs w:val="22"/>
        </w:rPr>
      </w:pPr>
      <w:r w:rsidRPr="00BC030D">
        <w:rPr>
          <w:rFonts w:ascii="Times New Roman" w:hAnsi="Times New Roman"/>
          <w:sz w:val="22"/>
          <w:szCs w:val="22"/>
        </w:rPr>
        <w:t>Coconut Island. By 01:05, Coconut Island was flooded. Its footbridge, rebuilt three times after the 1946 tsunami, was swept away.  [</w:t>
      </w:r>
      <w:r>
        <w:rPr>
          <w:rFonts w:ascii="Times New Roman" w:hAnsi="Times New Roman"/>
          <w:sz w:val="22"/>
          <w:szCs w:val="22"/>
        </w:rPr>
        <w:t>35</w:t>
      </w:r>
      <w:r w:rsidRPr="00BC030D">
        <w:rPr>
          <w:rFonts w:ascii="Times New Roman" w:hAnsi="Times New Roman"/>
          <w:sz w:val="22"/>
          <w:szCs w:val="22"/>
        </w:rPr>
        <w:t>]</w:t>
      </w:r>
    </w:p>
    <w:p w14:paraId="727D57E8" w14:textId="5D5E7E60" w:rsidR="00FC3F68" w:rsidRDefault="00FC3F68" w:rsidP="00FC3F68">
      <w:pPr>
        <w:pStyle w:val="ListParagraph"/>
        <w:numPr>
          <w:ilvl w:val="0"/>
          <w:numId w:val="6"/>
        </w:numPr>
        <w:rPr>
          <w:rFonts w:ascii="Times New Roman" w:hAnsi="Times New Roman"/>
          <w:sz w:val="22"/>
          <w:szCs w:val="22"/>
        </w:rPr>
      </w:pPr>
      <w:r w:rsidRPr="00BC030D">
        <w:rPr>
          <w:rFonts w:ascii="Times New Roman" w:hAnsi="Times New Roman"/>
          <w:sz w:val="22"/>
          <w:szCs w:val="22"/>
        </w:rPr>
        <w:t xml:space="preserve">Wailuku River. After the second wave, near the River mouth, the water was approximately 2 meters below ordinary sea level. “The floodwaters inundated approximately 580 acres between the Wailuku River and the shoreward end </w:t>
      </w:r>
      <w:r>
        <w:rPr>
          <w:rFonts w:ascii="Times New Roman" w:hAnsi="Times New Roman"/>
          <w:sz w:val="22"/>
          <w:szCs w:val="22"/>
        </w:rPr>
        <w:t>of the breakwater.”  [36</w:t>
      </w:r>
      <w:r w:rsidRPr="00BC030D">
        <w:rPr>
          <w:rFonts w:ascii="Times New Roman" w:hAnsi="Times New Roman"/>
          <w:sz w:val="22"/>
          <w:szCs w:val="22"/>
        </w:rPr>
        <w:t>]</w:t>
      </w:r>
    </w:p>
    <w:p w14:paraId="0D2307F6" w14:textId="581C27DF" w:rsidR="00FC3F68" w:rsidRDefault="00FC3F68" w:rsidP="00FC3F68">
      <w:pPr>
        <w:pStyle w:val="ListParagraph"/>
        <w:numPr>
          <w:ilvl w:val="0"/>
          <w:numId w:val="6"/>
        </w:numPr>
        <w:rPr>
          <w:rFonts w:ascii="Times New Roman" w:hAnsi="Times New Roman"/>
          <w:sz w:val="22"/>
          <w:szCs w:val="22"/>
        </w:rPr>
      </w:pPr>
      <w:r w:rsidRPr="00BC030D">
        <w:rPr>
          <w:rFonts w:ascii="Times New Roman" w:hAnsi="Times New Roman"/>
          <w:sz w:val="22"/>
          <w:szCs w:val="22"/>
        </w:rPr>
        <w:t>Wailoa River. “Between the Wailoa and Wailuku rivers the water washed inland as far as the 20-foot contou</w:t>
      </w:r>
      <w:r>
        <w:rPr>
          <w:rFonts w:ascii="Times New Roman" w:hAnsi="Times New Roman"/>
          <w:sz w:val="22"/>
          <w:szCs w:val="22"/>
        </w:rPr>
        <w:t>r above seal level.” [37</w:t>
      </w:r>
      <w:r w:rsidRPr="00BC030D">
        <w:rPr>
          <w:rFonts w:ascii="Times New Roman" w:hAnsi="Times New Roman"/>
          <w:sz w:val="22"/>
          <w:szCs w:val="22"/>
        </w:rPr>
        <w:t>]</w:t>
      </w:r>
    </w:p>
    <w:p w14:paraId="4B3286EE" w14:textId="6EAF62C4" w:rsidR="00FC3F68" w:rsidRDefault="00FC3F68" w:rsidP="00FC3F68">
      <w:pPr>
        <w:pStyle w:val="ListParagraph"/>
        <w:numPr>
          <w:ilvl w:val="0"/>
          <w:numId w:val="6"/>
        </w:numPr>
        <w:rPr>
          <w:rFonts w:ascii="Times New Roman" w:hAnsi="Times New Roman"/>
          <w:sz w:val="22"/>
          <w:szCs w:val="22"/>
        </w:rPr>
      </w:pPr>
      <w:r w:rsidRPr="00BC030D">
        <w:rPr>
          <w:rFonts w:ascii="Times New Roman" w:hAnsi="Times New Roman"/>
          <w:sz w:val="22"/>
          <w:szCs w:val="22"/>
        </w:rPr>
        <w:t xml:space="preserve">Railways and Roadways.  Kamehameha Avenue was flooded by the second tsunami wave at 00:46, with a wave height of more than 2.5 meters.   “Thirty-foot lengths of concrete curbing from the Bayfront Highway [parallel to Kamehameha Avenue] were carried </w:t>
      </w:r>
      <w:r>
        <w:rPr>
          <w:rFonts w:ascii="Times New Roman" w:hAnsi="Times New Roman"/>
          <w:sz w:val="22"/>
          <w:szCs w:val="22"/>
        </w:rPr>
        <w:t>350 feet inland.” [38</w:t>
      </w:r>
      <w:r w:rsidRPr="00BC030D">
        <w:rPr>
          <w:rFonts w:ascii="Times New Roman" w:hAnsi="Times New Roman"/>
          <w:sz w:val="22"/>
          <w:szCs w:val="22"/>
        </w:rPr>
        <w:t>]</w:t>
      </w:r>
    </w:p>
    <w:p w14:paraId="596CFE33" w14:textId="3B48CBAB" w:rsidR="00FC3F68" w:rsidRDefault="00FC3F68" w:rsidP="00FC3F68">
      <w:pPr>
        <w:pStyle w:val="ListParagraph"/>
        <w:numPr>
          <w:ilvl w:val="0"/>
          <w:numId w:val="6"/>
        </w:numPr>
        <w:rPr>
          <w:rFonts w:ascii="Times New Roman" w:hAnsi="Times New Roman"/>
          <w:sz w:val="22"/>
          <w:szCs w:val="22"/>
        </w:rPr>
      </w:pPr>
      <w:r w:rsidRPr="00BC030D">
        <w:rPr>
          <w:rFonts w:ascii="Times New Roman" w:hAnsi="Times New Roman"/>
          <w:sz w:val="22"/>
          <w:szCs w:val="22"/>
        </w:rPr>
        <w:t xml:space="preserve">Commercial Facilities. The Hawaiian Electric Power plant exploded and was disabled by flooding at 01:05, and at approximately the same time much of the commercial damage was sustained all along the waterfront.  After the second wave, a bore roughly 10 meters in height inundated Kamehameha and the heart of the commercial district.  The tsunami wave “wrenched 22-ton boulders from the 10-foot height bayfront seawall and carried them as far as 600 feet inland . . . . “  Elements of a hardware store located on Kamehameha Avenue “were later found 1,500 feet away beyond the Wailoa river.”  Entire “city blocks were swept clean.”   Losses included substantial damage to 508 business and government structures.  The following municipal systems were destroyed: domestic water; sewage treatment; storm drainage; electrical generation.  </w:t>
      </w:r>
      <w:r>
        <w:rPr>
          <w:rFonts w:ascii="Times New Roman" w:hAnsi="Times New Roman"/>
          <w:sz w:val="22"/>
          <w:szCs w:val="22"/>
        </w:rPr>
        <w:t>[39</w:t>
      </w:r>
      <w:r w:rsidRPr="00BC030D">
        <w:rPr>
          <w:rFonts w:ascii="Times New Roman" w:hAnsi="Times New Roman"/>
          <w:sz w:val="22"/>
          <w:szCs w:val="22"/>
        </w:rPr>
        <w:t>]</w:t>
      </w:r>
    </w:p>
    <w:p w14:paraId="72BA3031" w14:textId="5DA17EC9" w:rsidR="00FC3F68" w:rsidRDefault="00FC3F68" w:rsidP="00FC3F68">
      <w:pPr>
        <w:pStyle w:val="ListParagraph"/>
        <w:numPr>
          <w:ilvl w:val="0"/>
          <w:numId w:val="6"/>
        </w:numPr>
        <w:rPr>
          <w:rFonts w:ascii="Times New Roman" w:hAnsi="Times New Roman"/>
          <w:sz w:val="22"/>
          <w:szCs w:val="22"/>
        </w:rPr>
      </w:pPr>
      <w:r w:rsidRPr="00BC030D">
        <w:rPr>
          <w:rFonts w:ascii="Times New Roman" w:hAnsi="Times New Roman"/>
          <w:sz w:val="22"/>
          <w:szCs w:val="22"/>
        </w:rPr>
        <w:t>Housing. “The business district along Kamehameha Avenue and the adjoining low-lying residential areas of Waiakea and Shinmachi were literally wiped off the map.”  Losses included serious damag</w:t>
      </w:r>
      <w:r>
        <w:rPr>
          <w:rFonts w:ascii="Times New Roman" w:hAnsi="Times New Roman"/>
          <w:sz w:val="22"/>
          <w:szCs w:val="22"/>
        </w:rPr>
        <w:t>e to 229 dwellings.  [40</w:t>
      </w:r>
      <w:r w:rsidRPr="00BC030D">
        <w:rPr>
          <w:rFonts w:ascii="Times New Roman" w:hAnsi="Times New Roman"/>
          <w:sz w:val="22"/>
          <w:szCs w:val="22"/>
        </w:rPr>
        <w:t>]</w:t>
      </w:r>
    </w:p>
    <w:p w14:paraId="1789CDC6" w14:textId="18A02E40" w:rsidR="00FC3F68" w:rsidRDefault="00FC3F68" w:rsidP="00FC3F68">
      <w:pPr>
        <w:pStyle w:val="ListParagraph"/>
        <w:numPr>
          <w:ilvl w:val="0"/>
          <w:numId w:val="6"/>
        </w:numPr>
        <w:rPr>
          <w:rFonts w:ascii="Times New Roman" w:hAnsi="Times New Roman"/>
          <w:sz w:val="22"/>
          <w:szCs w:val="22"/>
        </w:rPr>
      </w:pPr>
      <w:r w:rsidRPr="00BC030D">
        <w:rPr>
          <w:rFonts w:ascii="Times New Roman" w:hAnsi="Times New Roman"/>
          <w:sz w:val="22"/>
          <w:szCs w:val="22"/>
        </w:rPr>
        <w:t>Fatalities. 61 deaths.</w:t>
      </w:r>
    </w:p>
    <w:p w14:paraId="541B0ED0" w14:textId="0701B6AA" w:rsidR="00FC3F68" w:rsidRDefault="00FC3F68" w:rsidP="00FC3F68">
      <w:pPr>
        <w:pStyle w:val="ListParagraph"/>
        <w:numPr>
          <w:ilvl w:val="0"/>
          <w:numId w:val="6"/>
        </w:numPr>
        <w:rPr>
          <w:rFonts w:ascii="Times New Roman" w:hAnsi="Times New Roman"/>
          <w:sz w:val="22"/>
          <w:szCs w:val="22"/>
        </w:rPr>
      </w:pPr>
      <w:r w:rsidRPr="00BC030D">
        <w:rPr>
          <w:rFonts w:ascii="Times New Roman" w:hAnsi="Times New Roman"/>
          <w:sz w:val="22"/>
          <w:szCs w:val="22"/>
        </w:rPr>
        <w:t>Value of Property Damage.  In 2021 dollars, the estimated property damage in Hilo caused by the 1960 tsunami was $440 million.</w:t>
      </w:r>
      <w:r w:rsidR="000571C6">
        <w:rPr>
          <w:rFonts w:ascii="Times New Roman" w:hAnsi="Times New Roman"/>
          <w:sz w:val="22"/>
          <w:szCs w:val="22"/>
        </w:rPr>
        <w:t xml:space="preserve"> See Table Two below for comparison with others.</w:t>
      </w:r>
    </w:p>
    <w:p w14:paraId="6A11C2AA" w14:textId="2B6BE304" w:rsidR="00FC3F68" w:rsidRPr="00FC3F68" w:rsidRDefault="00FC3F68" w:rsidP="00FC3F68">
      <w:pPr>
        <w:pStyle w:val="ListParagraph"/>
        <w:numPr>
          <w:ilvl w:val="0"/>
          <w:numId w:val="6"/>
        </w:numPr>
        <w:spacing w:line="220" w:lineRule="exact"/>
        <w:rPr>
          <w:rFonts w:ascii="Times New Roman" w:hAnsi="Times New Roman"/>
          <w:sz w:val="22"/>
          <w:szCs w:val="22"/>
        </w:rPr>
      </w:pPr>
      <w:r w:rsidRPr="00FC3F68">
        <w:rPr>
          <w:rFonts w:ascii="Times New Roman" w:hAnsi="Times New Roman"/>
          <w:sz w:val="22"/>
          <w:szCs w:val="22"/>
        </w:rPr>
        <w:t>Aftermath. After the 1946 tsunami, many of the damaged commercial operations and dislocated households moved away from the buffer zone to other low-lying areas in Waiakea and Shinmachi. These areas bore the brunt of property damage and loss of life during the 1960 tsunami, after escaping serious damage in the moderate 1952 and 1957 tsunamis.   “Just 8 days after the 1960 Tsunami, the Hawaii Redevelopment Agency was established.  The ocean side buffer zone was extended and a landfill plateau was constructed, raising the inland border of the greenbelt 26 feet above sea level.”   “[M]uch of the downtown business district was rebuilt further inland.  The inundation zone is now largely soccer fields and public park land.” [41]</w:t>
      </w:r>
    </w:p>
    <w:p w14:paraId="6A08E5EB" w14:textId="606A0F52" w:rsidR="00FC3F68" w:rsidRDefault="00FC3F68" w:rsidP="00FC3F68">
      <w:pPr>
        <w:spacing w:line="220" w:lineRule="exact"/>
        <w:rPr>
          <w:rFonts w:ascii="Times New Roman" w:hAnsi="Times New Roman"/>
          <w:sz w:val="22"/>
          <w:szCs w:val="22"/>
        </w:rPr>
      </w:pPr>
      <w:r>
        <w:rPr>
          <w:rFonts w:ascii="Times New Roman" w:hAnsi="Times New Roman"/>
          <w:sz w:val="22"/>
          <w:szCs w:val="22"/>
        </w:rPr>
        <w:tab/>
      </w:r>
      <w:r w:rsidRPr="00BC030D">
        <w:rPr>
          <w:rFonts w:ascii="Times New Roman" w:hAnsi="Times New Roman"/>
          <w:sz w:val="22"/>
          <w:szCs w:val="22"/>
        </w:rPr>
        <w:t>The same pattern that we saw in Dubrovnik imposes itself on Hilo, only more frequently.  How can developers improve the tsunami performance of their structures in Hilo, and how can Hilo’s governmental entities create artificial channels and reservoirs to control tsun</w:t>
      </w:r>
      <w:r>
        <w:rPr>
          <w:rFonts w:ascii="Times New Roman" w:hAnsi="Times New Roman"/>
          <w:sz w:val="22"/>
          <w:szCs w:val="22"/>
        </w:rPr>
        <w:t>ami inundations beyond its Breakwater</w:t>
      </w:r>
      <w:r w:rsidRPr="00BC030D">
        <w:rPr>
          <w:rFonts w:ascii="Times New Roman" w:hAnsi="Times New Roman"/>
          <w:sz w:val="22"/>
          <w:szCs w:val="22"/>
        </w:rPr>
        <w:t xml:space="preserve"> and usual shoreline?  Is it practical for Hilo to invest in systems for managing aquatic inundation like local and national governmental entities did in Kaneohe, Hawaii?</w:t>
      </w:r>
    </w:p>
    <w:p w14:paraId="0AD4032D" w14:textId="47FE5096" w:rsidR="00FC3F68" w:rsidRPr="009D6657" w:rsidRDefault="008A17D2" w:rsidP="00FC3F68">
      <w:pPr>
        <w:pStyle w:val="Heading1"/>
        <w:rPr>
          <w:rFonts w:ascii="Times New Roman" w:hAnsi="Times New Roman" w:cs="Times New Roman"/>
          <w:lang w:val="en-GB"/>
        </w:rPr>
      </w:pPr>
      <w:r>
        <w:rPr>
          <w:rFonts w:ascii="Times New Roman" w:hAnsi="Times New Roman" w:cs="Times New Roman"/>
          <w:lang w:val="en-GB"/>
        </w:rPr>
        <w:t>5.</w:t>
      </w:r>
      <w:r>
        <w:rPr>
          <w:rFonts w:ascii="Times New Roman" w:hAnsi="Times New Roman" w:cs="Times New Roman"/>
          <w:lang w:val="en-GB"/>
        </w:rPr>
        <w:tab/>
        <w:t xml:space="preserve">Paving the Way toward Better Practices for Managing Tsunami Risk:    </w:t>
      </w:r>
      <w:r>
        <w:rPr>
          <w:rFonts w:ascii="Times New Roman" w:hAnsi="Times New Roman" w:cs="Times New Roman"/>
          <w:lang w:val="en-GB"/>
        </w:rPr>
        <w:tab/>
        <w:t>Advances in Earthquake Engineering</w:t>
      </w:r>
    </w:p>
    <w:p w14:paraId="5FDA9AE6" w14:textId="2AD0DD53" w:rsidR="00FC3F68" w:rsidRDefault="008A17D2" w:rsidP="00FC3F68">
      <w:pPr>
        <w:spacing w:line="220" w:lineRule="exact"/>
        <w:rPr>
          <w:rFonts w:ascii="Times New Roman" w:hAnsi="Times New Roman"/>
          <w:sz w:val="22"/>
          <w:szCs w:val="22"/>
        </w:rPr>
      </w:pPr>
      <w:r w:rsidRPr="00BC030D">
        <w:rPr>
          <w:rFonts w:ascii="Times New Roman" w:hAnsi="Times New Roman"/>
          <w:sz w:val="22"/>
          <w:szCs w:val="22"/>
        </w:rPr>
        <w:t>One of the harsh lessons of the 1946 and 1960 cataclysmic tsunamis is that loss of life and property destruction can be reduced in future tsunamis if core commercial districts and residential neighborhoods are excluded from the most vulnerable areas along the urban waterfront.  Put another way, planners can designate low-lying areas to be “buffer zones” and developers can rely on their design consultants to predict satisfactory tsunami performance taking into account the inundation hazard inherent in areas near the shoreline.  Best practices are dependent on reliable technical information, including awareness of past unacceptable facility performance during tsunami inundation.  Moreover, the best practice of creating tsunami buffer zones is only part of the evolving set of strategies necessary to manage tsunami risk.</w:t>
      </w:r>
    </w:p>
    <w:p w14:paraId="2E021694" w14:textId="21290203" w:rsidR="008A17D2" w:rsidRPr="00BC030D" w:rsidRDefault="008A17D2" w:rsidP="008A17D2">
      <w:pPr>
        <w:spacing w:line="220" w:lineRule="exact"/>
        <w:rPr>
          <w:rFonts w:ascii="Times New Roman" w:eastAsia="Times New Roman" w:hAnsi="Times New Roman"/>
          <w:sz w:val="22"/>
          <w:szCs w:val="22"/>
        </w:rPr>
      </w:pPr>
      <w:r>
        <w:rPr>
          <w:rFonts w:ascii="Times New Roman" w:eastAsia="Times New Roman" w:hAnsi="Times New Roman"/>
          <w:color w:val="222222"/>
          <w:sz w:val="22"/>
          <w:szCs w:val="22"/>
          <w:shd w:val="clear" w:color="auto" w:fill="FFFFFF"/>
        </w:rPr>
        <w:lastRenderedPageBreak/>
        <w:tab/>
      </w:r>
      <w:r w:rsidRPr="00BC030D">
        <w:rPr>
          <w:rFonts w:ascii="Times New Roman" w:eastAsia="Times New Roman" w:hAnsi="Times New Roman"/>
          <w:color w:val="222222"/>
          <w:sz w:val="22"/>
          <w:szCs w:val="22"/>
          <w:shd w:val="clear" w:color="auto" w:fill="FFFFFF"/>
        </w:rPr>
        <w:t>Technological innovation in seismic engineering prompts us to reformulate and expand the set of best practices for managing risk arising from tsunamis, including those experienced by Dubrovnik and Hilo. During the last 50 years, the evolution of earthquake engineering techniques has improved earthquake risk management for both private developers and public regulatory institutions.  Individual facilities built with innovative elements now have greater capacities to meet the challenges of severe earthquakes.  Under the auspices of modern regulation and planning, the same is true for the macro design of urban centers in active seismic zones. [</w:t>
      </w:r>
      <w:r>
        <w:rPr>
          <w:rFonts w:ascii="Times New Roman" w:eastAsia="Times New Roman" w:hAnsi="Times New Roman"/>
          <w:color w:val="222222"/>
          <w:sz w:val="22"/>
          <w:szCs w:val="22"/>
          <w:shd w:val="clear" w:color="auto" w:fill="FFFFFF"/>
        </w:rPr>
        <w:t>42</w:t>
      </w:r>
      <w:r w:rsidRPr="00BC030D">
        <w:rPr>
          <w:rFonts w:ascii="Times New Roman" w:eastAsia="Times New Roman" w:hAnsi="Times New Roman"/>
          <w:color w:val="222222"/>
          <w:sz w:val="22"/>
          <w:szCs w:val="22"/>
          <w:shd w:val="clear" w:color="auto" w:fill="FFFFFF"/>
        </w:rPr>
        <w:t>]</w:t>
      </w:r>
    </w:p>
    <w:p w14:paraId="607548C9" w14:textId="489DCB8E" w:rsidR="00FC3F68" w:rsidRDefault="008A17D2" w:rsidP="00FC3F68">
      <w:pPr>
        <w:spacing w:line="220" w:lineRule="exact"/>
        <w:rPr>
          <w:rFonts w:ascii="Times New Roman" w:eastAsia="Times New Roman" w:hAnsi="Times New Roman"/>
          <w:color w:val="222222"/>
          <w:sz w:val="22"/>
          <w:szCs w:val="22"/>
          <w:shd w:val="clear" w:color="auto" w:fill="FFFFFF"/>
        </w:rPr>
      </w:pPr>
      <w:r>
        <w:rPr>
          <w:rFonts w:ascii="Times New Roman" w:eastAsia="Times New Roman" w:hAnsi="Times New Roman"/>
          <w:color w:val="222222"/>
          <w:sz w:val="22"/>
          <w:szCs w:val="22"/>
          <w:shd w:val="clear" w:color="auto" w:fill="FFFFFF"/>
        </w:rPr>
        <w:tab/>
      </w:r>
      <w:r w:rsidRPr="00BC030D">
        <w:rPr>
          <w:rFonts w:ascii="Times New Roman" w:eastAsia="Times New Roman" w:hAnsi="Times New Roman"/>
          <w:color w:val="222222"/>
          <w:sz w:val="22"/>
          <w:szCs w:val="22"/>
          <w:shd w:val="clear" w:color="auto" w:fill="FFFFFF"/>
        </w:rPr>
        <w:t>One of the realities that has emerged in the United States during the last 50 years is that performance targets that control structural designs have evolved from merely avoiding collapse during an earthquake to minimizing property damage and maximizing functionality promptl</w:t>
      </w:r>
      <w:r>
        <w:rPr>
          <w:rFonts w:ascii="Times New Roman" w:eastAsia="Times New Roman" w:hAnsi="Times New Roman"/>
          <w:color w:val="222222"/>
          <w:sz w:val="22"/>
          <w:szCs w:val="22"/>
          <w:shd w:val="clear" w:color="auto" w:fill="FFFFFF"/>
        </w:rPr>
        <w:t xml:space="preserve">y after the seismic event.  [43] </w:t>
      </w:r>
      <w:r w:rsidRPr="00BC030D">
        <w:rPr>
          <w:rFonts w:ascii="Times New Roman" w:eastAsia="Times New Roman" w:hAnsi="Times New Roman"/>
          <w:color w:val="222222"/>
          <w:sz w:val="22"/>
          <w:szCs w:val="22"/>
          <w:shd w:val="clear" w:color="auto" w:fill="FFFFFF"/>
        </w:rPr>
        <w:t>In order to meet these enhanced performance targets, structural engineers and their design team colleagues have developed new techniques for minimizing natural hazard damage and accelerating essential repairs to facilitate post-event functionality.  Two university projects will illustrate this pattern.</w:t>
      </w:r>
    </w:p>
    <w:p w14:paraId="6896D063" w14:textId="0D7C320B" w:rsidR="008A17D2" w:rsidRDefault="008A17D2" w:rsidP="00FC3F68">
      <w:pPr>
        <w:spacing w:line="220" w:lineRule="exact"/>
        <w:rPr>
          <w:rFonts w:ascii="Times New Roman" w:hAnsi="Times New Roman"/>
          <w:sz w:val="22"/>
          <w:szCs w:val="22"/>
        </w:rPr>
      </w:pPr>
      <w:r>
        <w:rPr>
          <w:rFonts w:ascii="Times New Roman" w:eastAsia="Times New Roman" w:hAnsi="Times New Roman"/>
          <w:color w:val="222222"/>
          <w:sz w:val="22"/>
          <w:szCs w:val="22"/>
          <w:shd w:val="clear" w:color="auto" w:fill="FFFFFF"/>
        </w:rPr>
        <w:tab/>
      </w:r>
      <w:r w:rsidRPr="00BC030D">
        <w:rPr>
          <w:rFonts w:ascii="Times New Roman" w:eastAsia="Times New Roman" w:hAnsi="Times New Roman"/>
          <w:color w:val="222222"/>
          <w:sz w:val="22"/>
          <w:szCs w:val="22"/>
          <w:shd w:val="clear" w:color="auto" w:fill="FFFFFF"/>
        </w:rPr>
        <w:t>At the University of Southern California, before its completion, the design for a new Cinematic Arts Complex was initiated during 2006.  The owner mandated that the new facility remain functional for at least 100 years (hence, owner’s performance target was a “100 year building”).  The structural engineers anticipated at least one severe earthquake during that time frame and developed a novel structural element to provide both reliable earthquake performance and easy, rapid repair: designated sacrificial fuses (denominated “Krawinkler Fuses”) to protect the principal load-bearing elements from any significant damage, which would be easily replaced prom</w:t>
      </w:r>
      <w:r>
        <w:rPr>
          <w:rFonts w:ascii="Times New Roman" w:eastAsia="Times New Roman" w:hAnsi="Times New Roman"/>
          <w:color w:val="222222"/>
          <w:sz w:val="22"/>
          <w:szCs w:val="22"/>
          <w:shd w:val="clear" w:color="auto" w:fill="FFFFFF"/>
        </w:rPr>
        <w:t>ptly after the earthquake.  [44</w:t>
      </w:r>
      <w:r w:rsidRPr="00BC030D">
        <w:rPr>
          <w:rFonts w:ascii="Times New Roman" w:eastAsia="Times New Roman" w:hAnsi="Times New Roman"/>
          <w:color w:val="222222"/>
          <w:sz w:val="22"/>
          <w:szCs w:val="22"/>
          <w:shd w:val="clear" w:color="auto" w:fill="FFFFFF"/>
        </w:rPr>
        <w:t>]  This concept of sacrificial structural elements to protect the principal load-bearing elements can also be refined and further developed in the context of tsunami risk management.</w:t>
      </w:r>
    </w:p>
    <w:p w14:paraId="5DAA74CA" w14:textId="7CE906D2" w:rsidR="009725EC" w:rsidRDefault="009725EC" w:rsidP="00FC3F68">
      <w:pPr>
        <w:spacing w:line="220" w:lineRule="exact"/>
        <w:rPr>
          <w:rFonts w:ascii="Times New Roman" w:eastAsia="Times New Roman" w:hAnsi="Times New Roman"/>
          <w:color w:val="222222"/>
          <w:sz w:val="22"/>
          <w:szCs w:val="22"/>
          <w:shd w:val="clear" w:color="auto" w:fill="FFFFFF"/>
        </w:rPr>
      </w:pPr>
      <w:r>
        <w:rPr>
          <w:rFonts w:ascii="Times New Roman" w:eastAsia="Times New Roman" w:hAnsi="Times New Roman"/>
          <w:color w:val="222222"/>
          <w:sz w:val="22"/>
          <w:szCs w:val="22"/>
          <w:shd w:val="clear" w:color="auto" w:fill="FFFFFF"/>
        </w:rPr>
        <w:tab/>
      </w:r>
      <w:r w:rsidRPr="00BC030D">
        <w:rPr>
          <w:rFonts w:ascii="Times New Roman" w:eastAsia="Times New Roman" w:hAnsi="Times New Roman"/>
          <w:color w:val="222222"/>
          <w:sz w:val="22"/>
          <w:szCs w:val="22"/>
          <w:shd w:val="clear" w:color="auto" w:fill="FFFFFF"/>
        </w:rPr>
        <w:t xml:space="preserve">At Harvard University, before construction was completed in 2020, the design team of the new Science and Engineering Complex (“SEC”) aspired to develop a “500 year building.”  Water inundation from foreseeable flooding on the nearby Charles River was one hazard that the design team had to manage.  As was the case in the Goldman Sachs project described above, the operative design evolved to make the facility compatible with expected aquatic inundation: essential mechanical systems were repositioned and land forms were modified to better channel flood waters.  Using the latest Army Corps of Engineers editions of the 500-year flood maps for the Charles River area better enabled the SEC design team to address the challenge of inevitable flooding. </w:t>
      </w:r>
      <w:r>
        <w:rPr>
          <w:rFonts w:ascii="Times New Roman" w:eastAsia="Times New Roman" w:hAnsi="Times New Roman"/>
          <w:color w:val="222222"/>
          <w:sz w:val="22"/>
          <w:szCs w:val="22"/>
          <w:shd w:val="clear" w:color="auto" w:fill="FFFFFF"/>
        </w:rPr>
        <w:t>[45</w:t>
      </w:r>
      <w:r w:rsidRPr="00BC030D">
        <w:rPr>
          <w:rFonts w:ascii="Times New Roman" w:eastAsia="Times New Roman" w:hAnsi="Times New Roman"/>
          <w:color w:val="222222"/>
          <w:sz w:val="22"/>
          <w:szCs w:val="22"/>
          <w:shd w:val="clear" w:color="auto" w:fill="FFFFFF"/>
        </w:rPr>
        <w:t>]</w:t>
      </w:r>
    </w:p>
    <w:p w14:paraId="755299F3" w14:textId="649A9E0B" w:rsidR="009725EC" w:rsidRPr="009D6657" w:rsidRDefault="009725EC" w:rsidP="009725EC">
      <w:pPr>
        <w:pStyle w:val="Heading1"/>
        <w:rPr>
          <w:rFonts w:ascii="Times New Roman" w:hAnsi="Times New Roman" w:cs="Times New Roman"/>
          <w:lang w:val="en-GB"/>
        </w:rPr>
      </w:pPr>
      <w:r>
        <w:rPr>
          <w:rFonts w:ascii="Times New Roman" w:hAnsi="Times New Roman" w:cs="Times New Roman"/>
          <w:lang w:val="en-GB"/>
        </w:rPr>
        <w:t>6.</w:t>
      </w:r>
      <w:r>
        <w:rPr>
          <w:rFonts w:ascii="Times New Roman" w:hAnsi="Times New Roman" w:cs="Times New Roman"/>
          <w:lang w:val="en-GB"/>
        </w:rPr>
        <w:tab/>
        <w:t>Conclusion: Updating Techniques for Managing Aquatic Inundation</w:t>
      </w:r>
      <w:r w:rsidRPr="009D6657">
        <w:rPr>
          <w:rFonts w:ascii="Times New Roman" w:hAnsi="Times New Roman" w:cs="Times New Roman"/>
          <w:lang w:val="en-GB"/>
        </w:rPr>
        <w:t xml:space="preserve"> </w:t>
      </w:r>
    </w:p>
    <w:p w14:paraId="4B00B5FD" w14:textId="0ABA722B" w:rsidR="009725EC" w:rsidRDefault="009725EC" w:rsidP="00FC3F68">
      <w:pPr>
        <w:spacing w:line="220" w:lineRule="exact"/>
        <w:rPr>
          <w:rFonts w:ascii="Times New Roman" w:eastAsia="Times New Roman" w:hAnsi="Times New Roman"/>
          <w:color w:val="222222"/>
          <w:sz w:val="22"/>
          <w:szCs w:val="22"/>
          <w:shd w:val="clear" w:color="auto" w:fill="FFFFFF"/>
        </w:rPr>
      </w:pPr>
      <w:r w:rsidRPr="00BC030D">
        <w:rPr>
          <w:rFonts w:ascii="Times New Roman" w:eastAsia="Times New Roman" w:hAnsi="Times New Roman"/>
          <w:color w:val="222222"/>
          <w:sz w:val="22"/>
          <w:szCs w:val="22"/>
          <w:shd w:val="clear" w:color="auto" w:fill="FFFFFF"/>
        </w:rPr>
        <w:t>The Harvard SEC project is a useful illustration of a principle that can help designers facing the tsunami challenge: using the best technical information available can enable the design team to reshape land forms to channel aquatic surges.  For instance, recent computer modeling suggests that “the main protective benefit of tsunami mitigation parks is the reflection of wave energy” and, accordingly, reflection of the tsunami’s wave energy “can be maximized through strategic design of the park’s hillscape, at least for tsunami amplitudes that are comparable</w:t>
      </w:r>
      <w:r>
        <w:rPr>
          <w:rFonts w:ascii="Times New Roman" w:eastAsia="Times New Roman" w:hAnsi="Times New Roman"/>
          <w:color w:val="222222"/>
          <w:sz w:val="22"/>
          <w:szCs w:val="22"/>
          <w:shd w:val="clear" w:color="auto" w:fill="FFFFFF"/>
        </w:rPr>
        <w:t xml:space="preserve"> to hill height.” [46</w:t>
      </w:r>
      <w:r w:rsidRPr="00BC030D">
        <w:rPr>
          <w:rFonts w:ascii="Times New Roman" w:eastAsia="Times New Roman" w:hAnsi="Times New Roman"/>
          <w:color w:val="222222"/>
          <w:sz w:val="22"/>
          <w:szCs w:val="22"/>
          <w:shd w:val="clear" w:color="auto" w:fill="FFFFFF"/>
        </w:rPr>
        <w:t>]  In the case of the Hilo Bay, reduction of tsunami risk may be better achieved by increasing the hillscape along the borders of the Wailuku and Wailoa rivers, instead of investing in a traditional sea wall that relies on brute strength.  Channeling the tsunami surge in Hilo Bay toward the two rivers and creating an up-river reservoir to temporarily retain the inundation may well improve performance beyond that of 1946 and 1960 (i.e., less death, destruction and downtime). Similarly, artificial hills near Dubrovnik’s Old Town may be able to reflect intrusive energy toward the strongest natural points of the bay.  Com</w:t>
      </w:r>
      <w:r w:rsidR="000571C6">
        <w:rPr>
          <w:rFonts w:ascii="Times New Roman" w:eastAsia="Times New Roman" w:hAnsi="Times New Roman"/>
          <w:color w:val="222222"/>
          <w:sz w:val="22"/>
          <w:szCs w:val="22"/>
          <w:shd w:val="clear" w:color="auto" w:fill="FFFFFF"/>
        </w:rPr>
        <w:t>puter analysis of these hypothetical</w:t>
      </w:r>
      <w:r w:rsidRPr="00BC030D">
        <w:rPr>
          <w:rFonts w:ascii="Times New Roman" w:eastAsia="Times New Roman" w:hAnsi="Times New Roman"/>
          <w:color w:val="222222"/>
          <w:sz w:val="22"/>
          <w:szCs w:val="22"/>
          <w:shd w:val="clear" w:color="auto" w:fill="FFFFFF"/>
        </w:rPr>
        <w:t xml:space="preserve"> configurations is now possible in ways unthinkable 50 years ago.</w:t>
      </w:r>
    </w:p>
    <w:p w14:paraId="28512747" w14:textId="68BB1BE2" w:rsidR="000571C6" w:rsidRDefault="009725EC" w:rsidP="009725EC">
      <w:pPr>
        <w:spacing w:line="220" w:lineRule="exact"/>
        <w:rPr>
          <w:rFonts w:ascii="Times New Roman" w:eastAsia="Times New Roman" w:hAnsi="Times New Roman"/>
          <w:color w:val="222222"/>
          <w:sz w:val="22"/>
          <w:szCs w:val="22"/>
          <w:shd w:val="clear" w:color="auto" w:fill="FFFFFF"/>
        </w:rPr>
      </w:pPr>
      <w:r>
        <w:rPr>
          <w:rFonts w:ascii="Times New Roman" w:eastAsia="Times New Roman" w:hAnsi="Times New Roman"/>
          <w:color w:val="222222"/>
          <w:sz w:val="22"/>
          <w:szCs w:val="22"/>
          <w:shd w:val="clear" w:color="auto" w:fill="FFFFFF"/>
        </w:rPr>
        <w:tab/>
      </w:r>
      <w:r w:rsidRPr="00BC030D">
        <w:rPr>
          <w:rFonts w:ascii="Times New Roman" w:eastAsia="Times New Roman" w:hAnsi="Times New Roman"/>
          <w:color w:val="222222"/>
          <w:sz w:val="22"/>
          <w:szCs w:val="22"/>
          <w:shd w:val="clear" w:color="auto" w:fill="FFFFFF"/>
        </w:rPr>
        <w:t>Finally, innovations in vertical evacuation design have started to make inroads that were barely discussed 50 years ago.  In the Pacific Northwest of the United States, which faces the Cascadia Subduction Zone</w:t>
      </w:r>
      <w:r>
        <w:rPr>
          <w:rFonts w:ascii="Times New Roman" w:eastAsia="Times New Roman" w:hAnsi="Times New Roman"/>
          <w:color w:val="222222"/>
          <w:sz w:val="22"/>
          <w:szCs w:val="22"/>
          <w:shd w:val="clear" w:color="auto" w:fill="FFFFFF"/>
        </w:rPr>
        <w:t xml:space="preserve"> and a tsunami hazard much like that faced in Dubrovnik</w:t>
      </w:r>
      <w:r w:rsidRPr="00BC030D">
        <w:rPr>
          <w:rFonts w:ascii="Times New Roman" w:eastAsia="Times New Roman" w:hAnsi="Times New Roman"/>
          <w:color w:val="222222"/>
          <w:sz w:val="22"/>
          <w:szCs w:val="22"/>
          <w:shd w:val="clear" w:color="auto" w:fill="FFFFFF"/>
        </w:rPr>
        <w:t>, several public projects have been undertaken to incorporate sacrificial lower stories in relatively tall structures, to provide individuals with elevated safe havens when the suddenness of a cataclysmic tsu</w:t>
      </w:r>
      <w:r>
        <w:rPr>
          <w:rFonts w:ascii="Times New Roman" w:eastAsia="Times New Roman" w:hAnsi="Times New Roman"/>
          <w:color w:val="222222"/>
          <w:sz w:val="22"/>
          <w:szCs w:val="22"/>
          <w:shd w:val="clear" w:color="auto" w:fill="FFFFFF"/>
        </w:rPr>
        <w:t>nami limits escape options. [47</w:t>
      </w:r>
      <w:r w:rsidRPr="00BC030D">
        <w:rPr>
          <w:rFonts w:ascii="Times New Roman" w:eastAsia="Times New Roman" w:hAnsi="Times New Roman"/>
          <w:color w:val="222222"/>
          <w:sz w:val="22"/>
          <w:szCs w:val="22"/>
          <w:shd w:val="clear" w:color="auto" w:fill="FFFFFF"/>
        </w:rPr>
        <w:t xml:space="preserve">]  This </w:t>
      </w:r>
      <w:r>
        <w:rPr>
          <w:rFonts w:ascii="Times New Roman" w:eastAsia="Times New Roman" w:hAnsi="Times New Roman"/>
          <w:color w:val="222222"/>
          <w:sz w:val="22"/>
          <w:szCs w:val="22"/>
          <w:shd w:val="clear" w:color="auto" w:fill="FFFFFF"/>
        </w:rPr>
        <w:t xml:space="preserve">design approach </w:t>
      </w:r>
      <w:r w:rsidRPr="00BC030D">
        <w:rPr>
          <w:rFonts w:ascii="Times New Roman" w:eastAsia="Times New Roman" w:hAnsi="Times New Roman"/>
          <w:color w:val="222222"/>
          <w:sz w:val="22"/>
          <w:szCs w:val="22"/>
          <w:shd w:val="clear" w:color="auto" w:fill="FFFFFF"/>
        </w:rPr>
        <w:t>could save hundreds of lives in Hilo and Dubrovnik as new facilities are added to their respective sea shores, within reach of future tsunami inundations.</w:t>
      </w:r>
    </w:p>
    <w:p w14:paraId="2F04DDBB" w14:textId="2DBA831C" w:rsidR="009725EC" w:rsidRDefault="000571C6" w:rsidP="000571C6">
      <w:pPr>
        <w:spacing w:after="160" w:line="259" w:lineRule="auto"/>
        <w:jc w:val="left"/>
        <w:rPr>
          <w:rFonts w:ascii="Times New Roman" w:eastAsia="Times New Roman" w:hAnsi="Times New Roman"/>
          <w:color w:val="222222"/>
          <w:sz w:val="22"/>
          <w:szCs w:val="22"/>
          <w:shd w:val="clear" w:color="auto" w:fill="FFFFFF"/>
        </w:rPr>
      </w:pPr>
      <w:r>
        <w:rPr>
          <w:rFonts w:ascii="Times New Roman" w:eastAsia="Times New Roman" w:hAnsi="Times New Roman"/>
          <w:color w:val="222222"/>
          <w:sz w:val="22"/>
          <w:szCs w:val="22"/>
          <w:shd w:val="clear" w:color="auto" w:fill="FFFFFF"/>
        </w:rPr>
        <w:br w:type="page"/>
      </w:r>
      <w:bookmarkStart w:id="0" w:name="_GoBack"/>
      <w:bookmarkEnd w:id="0"/>
    </w:p>
    <w:p w14:paraId="7A8E3233" w14:textId="4C5C98E6" w:rsidR="00CD3FB6" w:rsidRPr="009725EC" w:rsidRDefault="00F60A13" w:rsidP="009725EC">
      <w:pPr>
        <w:spacing w:line="220" w:lineRule="exact"/>
        <w:rPr>
          <w:rFonts w:ascii="Times New Roman" w:eastAsia="Times New Roman" w:hAnsi="Times New Roman"/>
          <w:color w:val="222222"/>
          <w:sz w:val="22"/>
          <w:szCs w:val="22"/>
          <w:shd w:val="clear" w:color="auto" w:fill="FFFFFF"/>
        </w:rPr>
      </w:pPr>
      <w:r w:rsidRPr="009D6657">
        <w:rPr>
          <w:rFonts w:ascii="Times New Roman" w:hAnsi="Times New Roman"/>
          <w:lang w:val="en-GB"/>
        </w:rPr>
        <w:tab/>
      </w:r>
    </w:p>
    <w:p w14:paraId="773428A0" w14:textId="77777777" w:rsidR="00A76521" w:rsidRDefault="00A76521" w:rsidP="00FD339C">
      <w:pPr>
        <w:pStyle w:val="Heading1"/>
        <w:rPr>
          <w:rFonts w:ascii="Times New Roman" w:hAnsi="Times New Roman" w:cs="Times New Roman"/>
          <w:lang w:val="en-GB" w:eastAsia="ja-JP"/>
        </w:rPr>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93"/>
        <w:gridCol w:w="590"/>
        <w:gridCol w:w="528"/>
        <w:gridCol w:w="866"/>
        <w:gridCol w:w="904"/>
        <w:gridCol w:w="1313"/>
        <w:gridCol w:w="1464"/>
        <w:gridCol w:w="1252"/>
        <w:gridCol w:w="932"/>
      </w:tblGrid>
      <w:tr w:rsidR="00A76521" w:rsidRPr="007E3075" w14:paraId="58C97704" w14:textId="77777777" w:rsidTr="00A76521">
        <w:tc>
          <w:tcPr>
            <w:tcW w:w="0" w:type="auto"/>
            <w:gridSpan w:val="9"/>
          </w:tcPr>
          <w:p w14:paraId="60884E42" w14:textId="77777777" w:rsidR="00A76521" w:rsidRDefault="00A76521" w:rsidP="00A76521">
            <w:pPr>
              <w:spacing w:before="120"/>
              <w:rPr>
                <w:rFonts w:ascii="Arial" w:hAnsi="Arial" w:cs="Arial"/>
                <w:b/>
                <w:sz w:val="20"/>
              </w:rPr>
            </w:pPr>
          </w:p>
          <w:p w14:paraId="682F25A5" w14:textId="77777777" w:rsidR="00A76521" w:rsidRPr="00C55F51" w:rsidRDefault="00A76521" w:rsidP="00A76521">
            <w:pPr>
              <w:jc w:val="center"/>
              <w:rPr>
                <w:rFonts w:ascii="Arial" w:hAnsi="Arial" w:cs="Arial"/>
                <w:b/>
                <w:sz w:val="18"/>
                <w:szCs w:val="18"/>
              </w:rPr>
            </w:pPr>
            <w:r w:rsidRPr="00C55F51">
              <w:rPr>
                <w:rFonts w:ascii="Arial" w:hAnsi="Arial" w:cs="Arial"/>
                <w:b/>
                <w:sz w:val="18"/>
                <w:szCs w:val="18"/>
              </w:rPr>
              <w:t>TABLE TWO</w:t>
            </w:r>
          </w:p>
          <w:p w14:paraId="73C42BD1" w14:textId="77777777" w:rsidR="00A76521" w:rsidRPr="00C55F51" w:rsidRDefault="00A76521" w:rsidP="00A76521">
            <w:pPr>
              <w:jc w:val="center"/>
              <w:rPr>
                <w:rFonts w:ascii="Arial" w:hAnsi="Arial" w:cs="Arial"/>
                <w:b/>
                <w:sz w:val="18"/>
                <w:szCs w:val="18"/>
              </w:rPr>
            </w:pPr>
            <w:r w:rsidRPr="00C55F51">
              <w:rPr>
                <w:rFonts w:ascii="Arial" w:hAnsi="Arial" w:cs="Arial"/>
                <w:b/>
                <w:sz w:val="18"/>
                <w:szCs w:val="18"/>
              </w:rPr>
              <w:t>TSUNAMIS AT HILO, HAWAII (USA)</w:t>
            </w:r>
          </w:p>
          <w:p w14:paraId="47D1DAF3" w14:textId="77777777" w:rsidR="00A76521" w:rsidRPr="007E3075" w:rsidRDefault="00A76521" w:rsidP="00A76521">
            <w:pPr>
              <w:rPr>
                <w:rFonts w:ascii="Arial" w:hAnsi="Arial" w:cs="Arial"/>
                <w:b/>
                <w:sz w:val="20"/>
              </w:rPr>
            </w:pPr>
          </w:p>
        </w:tc>
      </w:tr>
      <w:tr w:rsidR="00A76521" w:rsidRPr="007E3075" w14:paraId="6C9B6336" w14:textId="77777777" w:rsidTr="00A76521">
        <w:tc>
          <w:tcPr>
            <w:tcW w:w="0" w:type="auto"/>
          </w:tcPr>
          <w:p w14:paraId="43E7AD05" w14:textId="77777777" w:rsidR="00A76521" w:rsidRPr="00C55F51" w:rsidRDefault="00A76521" w:rsidP="00A76521">
            <w:pPr>
              <w:spacing w:before="120"/>
              <w:rPr>
                <w:rFonts w:ascii="Arial" w:hAnsi="Arial" w:cs="Arial"/>
                <w:b/>
                <w:sz w:val="16"/>
                <w:szCs w:val="16"/>
              </w:rPr>
            </w:pPr>
            <w:r>
              <w:rPr>
                <w:rFonts w:ascii="Arial" w:hAnsi="Arial" w:cs="Arial"/>
                <w:b/>
                <w:sz w:val="16"/>
                <w:szCs w:val="16"/>
              </w:rPr>
              <w:t>TRIGGERING EARTHQUAKE</w:t>
            </w:r>
          </w:p>
        </w:tc>
        <w:tc>
          <w:tcPr>
            <w:tcW w:w="0" w:type="auto"/>
          </w:tcPr>
          <w:p w14:paraId="29E5671E"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MAG</w:t>
            </w:r>
          </w:p>
        </w:tc>
        <w:tc>
          <w:tcPr>
            <w:tcW w:w="0" w:type="auto"/>
          </w:tcPr>
          <w:p w14:paraId="60B1BC9E"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MMI</w:t>
            </w:r>
          </w:p>
        </w:tc>
        <w:tc>
          <w:tcPr>
            <w:tcW w:w="0" w:type="auto"/>
          </w:tcPr>
          <w:p w14:paraId="1D9DE79F"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MAX WATER HEIGHT</w:t>
            </w:r>
          </w:p>
        </w:tc>
        <w:tc>
          <w:tcPr>
            <w:tcW w:w="0" w:type="auto"/>
          </w:tcPr>
          <w:p w14:paraId="4DCB79A8"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DEATHS</w:t>
            </w:r>
            <w:r>
              <w:rPr>
                <w:rFonts w:ascii="Arial" w:hAnsi="Arial" w:cs="Arial"/>
                <w:b/>
                <w:sz w:val="16"/>
                <w:szCs w:val="16"/>
              </w:rPr>
              <w:t xml:space="preserve"> AT HILO</w:t>
            </w:r>
          </w:p>
        </w:tc>
        <w:tc>
          <w:tcPr>
            <w:tcW w:w="0" w:type="auto"/>
          </w:tcPr>
          <w:p w14:paraId="1206F308"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RESIDENTIAL LOSSES</w:t>
            </w:r>
          </w:p>
        </w:tc>
        <w:tc>
          <w:tcPr>
            <w:tcW w:w="0" w:type="auto"/>
          </w:tcPr>
          <w:p w14:paraId="2FA63AF2"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INSTITUTIONAL LOSSES</w:t>
            </w:r>
          </w:p>
        </w:tc>
        <w:tc>
          <w:tcPr>
            <w:tcW w:w="0" w:type="auto"/>
          </w:tcPr>
          <w:p w14:paraId="173022DE" w14:textId="77777777" w:rsidR="00A76521" w:rsidRPr="00C55F51" w:rsidRDefault="00A76521" w:rsidP="00A76521">
            <w:pPr>
              <w:spacing w:before="120"/>
              <w:rPr>
                <w:rFonts w:ascii="Arial" w:hAnsi="Arial" w:cs="Arial"/>
                <w:b/>
                <w:sz w:val="16"/>
                <w:szCs w:val="16"/>
              </w:rPr>
            </w:pPr>
            <w:r w:rsidRPr="00C55F51">
              <w:rPr>
                <w:rFonts w:ascii="Arial" w:hAnsi="Arial" w:cs="Arial"/>
                <w:b/>
                <w:sz w:val="16"/>
                <w:szCs w:val="16"/>
              </w:rPr>
              <w:t>TRANSPORT LOSSES</w:t>
            </w:r>
          </w:p>
        </w:tc>
        <w:tc>
          <w:tcPr>
            <w:tcW w:w="0" w:type="auto"/>
          </w:tcPr>
          <w:p w14:paraId="2CB66708" w14:textId="77777777" w:rsidR="00A76521" w:rsidRPr="00C55F51" w:rsidRDefault="00A76521" w:rsidP="00A76521">
            <w:pPr>
              <w:spacing w:before="120"/>
              <w:rPr>
                <w:rFonts w:ascii="Arial" w:hAnsi="Arial" w:cs="Arial"/>
                <w:b/>
                <w:sz w:val="16"/>
                <w:szCs w:val="16"/>
              </w:rPr>
            </w:pPr>
            <w:r>
              <w:rPr>
                <w:rFonts w:ascii="Arial" w:hAnsi="Arial" w:cs="Arial"/>
                <w:b/>
                <w:sz w:val="16"/>
                <w:szCs w:val="16"/>
              </w:rPr>
              <w:t>DOLLAR</w:t>
            </w:r>
            <w:r w:rsidRPr="00C55F51">
              <w:rPr>
                <w:rFonts w:ascii="Arial" w:hAnsi="Arial" w:cs="Arial"/>
                <w:b/>
                <w:sz w:val="16"/>
                <w:szCs w:val="16"/>
              </w:rPr>
              <w:t xml:space="preserve"> LOSSES (MM)</w:t>
            </w:r>
          </w:p>
        </w:tc>
      </w:tr>
      <w:tr w:rsidR="00A76521" w:rsidRPr="007E3075" w14:paraId="6E713ECB" w14:textId="77777777" w:rsidTr="00A76521">
        <w:tc>
          <w:tcPr>
            <w:tcW w:w="0" w:type="auto"/>
            <w:gridSpan w:val="9"/>
          </w:tcPr>
          <w:p w14:paraId="203A0F7F" w14:textId="77777777" w:rsidR="00A76521" w:rsidRPr="007175D8" w:rsidRDefault="00A76521" w:rsidP="00A76521">
            <w:pPr>
              <w:spacing w:before="120"/>
              <w:jc w:val="center"/>
              <w:rPr>
                <w:rFonts w:ascii="Arial" w:hAnsi="Arial" w:cs="Arial"/>
                <w:sz w:val="16"/>
                <w:szCs w:val="16"/>
              </w:rPr>
            </w:pPr>
            <w:r>
              <w:rPr>
                <w:rFonts w:ascii="Arial" w:hAnsi="Arial" w:cs="Arial"/>
                <w:sz w:val="16"/>
                <w:szCs w:val="16"/>
              </w:rPr>
              <w:t xml:space="preserve">Tsunami on November 7, </w:t>
            </w:r>
            <w:r w:rsidRPr="00740B7D">
              <w:rPr>
                <w:rFonts w:ascii="Arial" w:hAnsi="Arial" w:cs="Arial"/>
                <w:b/>
                <w:sz w:val="16"/>
                <w:szCs w:val="16"/>
              </w:rPr>
              <w:t>1837</w:t>
            </w:r>
            <w:r>
              <w:rPr>
                <w:rFonts w:ascii="Arial" w:hAnsi="Arial" w:cs="Arial"/>
                <w:sz w:val="16"/>
                <w:szCs w:val="16"/>
              </w:rPr>
              <w:t xml:space="preserve"> at 19:00 following Earthquake on November 7, 1837 at 12:51 (UTC)</w:t>
            </w:r>
          </w:p>
        </w:tc>
      </w:tr>
      <w:tr w:rsidR="00A76521" w:rsidRPr="007E3075" w14:paraId="772B249D" w14:textId="77777777" w:rsidTr="00A76521">
        <w:tc>
          <w:tcPr>
            <w:tcW w:w="0" w:type="auto"/>
          </w:tcPr>
          <w:p w14:paraId="0982F2C7" w14:textId="77777777" w:rsidR="00A76521" w:rsidRDefault="00A76521" w:rsidP="00A76521">
            <w:pPr>
              <w:rPr>
                <w:rFonts w:ascii="Arial" w:hAnsi="Arial" w:cs="Arial"/>
                <w:sz w:val="16"/>
                <w:szCs w:val="16"/>
              </w:rPr>
            </w:pPr>
            <w:r w:rsidRPr="00335A5F">
              <w:rPr>
                <w:rFonts w:ascii="Arial" w:hAnsi="Arial" w:cs="Arial"/>
                <w:b/>
                <w:sz w:val="16"/>
                <w:szCs w:val="16"/>
              </w:rPr>
              <w:t>1837</w:t>
            </w:r>
            <w:r>
              <w:rPr>
                <w:rFonts w:ascii="Arial" w:hAnsi="Arial" w:cs="Arial"/>
                <w:sz w:val="16"/>
                <w:szCs w:val="16"/>
              </w:rPr>
              <w:t xml:space="preserve"> Offshore</w:t>
            </w:r>
          </w:p>
          <w:p w14:paraId="7FA867AC" w14:textId="77777777" w:rsidR="00A76521" w:rsidRPr="00BB5163" w:rsidRDefault="00A76521" w:rsidP="00A76521">
            <w:pPr>
              <w:rPr>
                <w:rFonts w:ascii="Arial" w:hAnsi="Arial" w:cs="Arial"/>
                <w:sz w:val="16"/>
                <w:szCs w:val="16"/>
              </w:rPr>
            </w:pPr>
            <w:r>
              <w:rPr>
                <w:rFonts w:ascii="Arial" w:hAnsi="Arial" w:cs="Arial"/>
                <w:sz w:val="16"/>
                <w:szCs w:val="16"/>
              </w:rPr>
              <w:t xml:space="preserve">Valdiva </w:t>
            </w:r>
          </w:p>
        </w:tc>
        <w:tc>
          <w:tcPr>
            <w:tcW w:w="0" w:type="auto"/>
          </w:tcPr>
          <w:p w14:paraId="7A9E3834" w14:textId="77777777" w:rsidR="00A76521" w:rsidRDefault="00A76521" w:rsidP="00A76521">
            <w:pPr>
              <w:jc w:val="center"/>
              <w:rPr>
                <w:rFonts w:ascii="Arial" w:hAnsi="Arial" w:cs="Arial"/>
                <w:sz w:val="16"/>
                <w:szCs w:val="16"/>
                <w:vertAlign w:val="subscript"/>
              </w:rPr>
            </w:pPr>
            <w:r>
              <w:rPr>
                <w:rFonts w:ascii="Arial" w:hAnsi="Arial" w:cs="Arial"/>
                <w:sz w:val="16"/>
                <w:szCs w:val="16"/>
              </w:rPr>
              <w:t>M</w:t>
            </w:r>
            <w:r>
              <w:rPr>
                <w:rFonts w:ascii="Arial" w:hAnsi="Arial" w:cs="Arial"/>
                <w:sz w:val="16"/>
                <w:szCs w:val="16"/>
                <w:vertAlign w:val="subscript"/>
              </w:rPr>
              <w:t>s</w:t>
            </w:r>
          </w:p>
          <w:p w14:paraId="22DF1383" w14:textId="77777777" w:rsidR="00A76521" w:rsidRPr="007175D8" w:rsidRDefault="00A76521" w:rsidP="00A76521">
            <w:pPr>
              <w:jc w:val="center"/>
              <w:rPr>
                <w:rFonts w:ascii="Arial" w:hAnsi="Arial" w:cs="Arial"/>
                <w:sz w:val="16"/>
                <w:szCs w:val="16"/>
              </w:rPr>
            </w:pPr>
            <w:r>
              <w:rPr>
                <w:rFonts w:ascii="Arial" w:hAnsi="Arial" w:cs="Arial"/>
                <w:sz w:val="16"/>
                <w:szCs w:val="16"/>
              </w:rPr>
              <w:t>8.0</w:t>
            </w:r>
          </w:p>
        </w:tc>
        <w:tc>
          <w:tcPr>
            <w:tcW w:w="0" w:type="auto"/>
          </w:tcPr>
          <w:p w14:paraId="62FC3C5D" w14:textId="77777777" w:rsidR="00A76521" w:rsidRPr="007175D8" w:rsidRDefault="00A76521" w:rsidP="00A76521">
            <w:pPr>
              <w:jc w:val="center"/>
              <w:rPr>
                <w:rFonts w:ascii="Arial" w:hAnsi="Arial" w:cs="Arial"/>
                <w:sz w:val="16"/>
                <w:szCs w:val="16"/>
              </w:rPr>
            </w:pPr>
            <w:r>
              <w:rPr>
                <w:rFonts w:ascii="Arial" w:hAnsi="Arial" w:cs="Arial"/>
                <w:sz w:val="16"/>
                <w:szCs w:val="16"/>
              </w:rPr>
              <w:t>X</w:t>
            </w:r>
          </w:p>
        </w:tc>
        <w:tc>
          <w:tcPr>
            <w:tcW w:w="0" w:type="auto"/>
          </w:tcPr>
          <w:p w14:paraId="01A4A956" w14:textId="77777777" w:rsidR="00A76521" w:rsidRPr="007175D8" w:rsidRDefault="00A76521" w:rsidP="00A76521">
            <w:pPr>
              <w:jc w:val="center"/>
              <w:rPr>
                <w:rFonts w:ascii="Arial" w:hAnsi="Arial" w:cs="Arial"/>
                <w:sz w:val="16"/>
                <w:szCs w:val="16"/>
              </w:rPr>
            </w:pPr>
            <w:r>
              <w:rPr>
                <w:rFonts w:ascii="Arial" w:hAnsi="Arial" w:cs="Arial"/>
                <w:sz w:val="16"/>
                <w:szCs w:val="16"/>
              </w:rPr>
              <w:t>6.0 m</w:t>
            </w:r>
          </w:p>
        </w:tc>
        <w:tc>
          <w:tcPr>
            <w:tcW w:w="0" w:type="auto"/>
          </w:tcPr>
          <w:p w14:paraId="2500EAC9" w14:textId="77777777" w:rsidR="00A76521" w:rsidRPr="006F03EF" w:rsidRDefault="00A76521" w:rsidP="00A76521">
            <w:pPr>
              <w:jc w:val="center"/>
              <w:rPr>
                <w:rFonts w:ascii="Arial" w:hAnsi="Arial" w:cs="Arial"/>
                <w:b/>
                <w:sz w:val="16"/>
                <w:szCs w:val="16"/>
              </w:rPr>
            </w:pPr>
            <w:r w:rsidRPr="006F03EF">
              <w:rPr>
                <w:rFonts w:ascii="Arial" w:hAnsi="Arial" w:cs="Arial"/>
                <w:b/>
                <w:sz w:val="16"/>
                <w:szCs w:val="16"/>
              </w:rPr>
              <w:t>14</w:t>
            </w:r>
          </w:p>
        </w:tc>
        <w:tc>
          <w:tcPr>
            <w:tcW w:w="0" w:type="auto"/>
          </w:tcPr>
          <w:p w14:paraId="2F3BF0BF" w14:textId="77777777" w:rsidR="00A76521" w:rsidRPr="007175D8" w:rsidRDefault="00A76521" w:rsidP="00A76521">
            <w:pPr>
              <w:rPr>
                <w:rFonts w:ascii="Arial" w:hAnsi="Arial" w:cs="Arial"/>
                <w:sz w:val="16"/>
                <w:szCs w:val="16"/>
              </w:rPr>
            </w:pPr>
            <w:r>
              <w:rPr>
                <w:rFonts w:ascii="Arial" w:hAnsi="Arial" w:cs="Arial"/>
                <w:sz w:val="16"/>
                <w:szCs w:val="16"/>
              </w:rPr>
              <w:t>Heavy</w:t>
            </w:r>
          </w:p>
        </w:tc>
        <w:tc>
          <w:tcPr>
            <w:tcW w:w="0" w:type="auto"/>
          </w:tcPr>
          <w:p w14:paraId="298F988E" w14:textId="77777777" w:rsidR="00A76521" w:rsidRPr="007175D8" w:rsidRDefault="00A76521" w:rsidP="00A76521">
            <w:pPr>
              <w:rPr>
                <w:rFonts w:ascii="Arial" w:hAnsi="Arial" w:cs="Arial"/>
                <w:sz w:val="16"/>
                <w:szCs w:val="16"/>
              </w:rPr>
            </w:pPr>
            <w:r>
              <w:rPr>
                <w:rFonts w:ascii="Arial" w:hAnsi="Arial" w:cs="Arial"/>
                <w:sz w:val="16"/>
                <w:szCs w:val="16"/>
              </w:rPr>
              <w:t>Heavy</w:t>
            </w:r>
          </w:p>
        </w:tc>
        <w:tc>
          <w:tcPr>
            <w:tcW w:w="0" w:type="auto"/>
          </w:tcPr>
          <w:p w14:paraId="04DC5485" w14:textId="77777777" w:rsidR="00A76521" w:rsidRPr="007175D8" w:rsidRDefault="00A76521" w:rsidP="00A76521">
            <w:pPr>
              <w:rPr>
                <w:rFonts w:ascii="Arial" w:hAnsi="Arial" w:cs="Arial"/>
                <w:sz w:val="16"/>
                <w:szCs w:val="16"/>
              </w:rPr>
            </w:pPr>
            <w:r>
              <w:rPr>
                <w:rFonts w:ascii="Arial" w:hAnsi="Arial" w:cs="Arial"/>
                <w:sz w:val="16"/>
                <w:szCs w:val="16"/>
              </w:rPr>
              <w:t>Harbor and vessel damage</w:t>
            </w:r>
          </w:p>
        </w:tc>
        <w:tc>
          <w:tcPr>
            <w:tcW w:w="0" w:type="auto"/>
          </w:tcPr>
          <w:p w14:paraId="13A334BE" w14:textId="77777777" w:rsidR="00A76521" w:rsidRPr="007175D8" w:rsidRDefault="00A76521" w:rsidP="00A76521">
            <w:pPr>
              <w:rPr>
                <w:rFonts w:ascii="Arial" w:hAnsi="Arial" w:cs="Arial"/>
                <w:sz w:val="16"/>
                <w:szCs w:val="16"/>
              </w:rPr>
            </w:pPr>
            <w:r>
              <w:rPr>
                <w:rFonts w:ascii="Arial" w:hAnsi="Arial" w:cs="Arial"/>
                <w:sz w:val="16"/>
                <w:szCs w:val="16"/>
              </w:rPr>
              <w:t>NA</w:t>
            </w:r>
          </w:p>
        </w:tc>
      </w:tr>
      <w:tr w:rsidR="00A76521" w:rsidRPr="007E3075" w14:paraId="2A2D1122" w14:textId="77777777" w:rsidTr="00A76521">
        <w:tc>
          <w:tcPr>
            <w:tcW w:w="0" w:type="auto"/>
            <w:gridSpan w:val="9"/>
          </w:tcPr>
          <w:p w14:paraId="4D289D73" w14:textId="77777777" w:rsidR="00A76521" w:rsidRPr="007175D8" w:rsidRDefault="00A76521" w:rsidP="00A76521">
            <w:pPr>
              <w:spacing w:before="120"/>
              <w:jc w:val="center"/>
              <w:rPr>
                <w:rFonts w:ascii="Arial" w:hAnsi="Arial" w:cs="Arial"/>
                <w:sz w:val="16"/>
                <w:szCs w:val="16"/>
              </w:rPr>
            </w:pPr>
            <w:r>
              <w:rPr>
                <w:rFonts w:ascii="Arial" w:hAnsi="Arial" w:cs="Arial"/>
                <w:sz w:val="16"/>
                <w:szCs w:val="16"/>
              </w:rPr>
              <w:t xml:space="preserve">Tsunami on April 3, </w:t>
            </w:r>
            <w:r w:rsidRPr="00740B7D">
              <w:rPr>
                <w:rFonts w:ascii="Arial" w:hAnsi="Arial" w:cs="Arial"/>
                <w:b/>
                <w:sz w:val="16"/>
                <w:szCs w:val="16"/>
              </w:rPr>
              <w:t>1868</w:t>
            </w:r>
            <w:r>
              <w:rPr>
                <w:rFonts w:ascii="Arial" w:hAnsi="Arial" w:cs="Arial"/>
                <w:sz w:val="16"/>
                <w:szCs w:val="16"/>
              </w:rPr>
              <w:t xml:space="preserve"> at 15:40 following Earthquake on April 3, 1868 at 02:30 (UTC)</w:t>
            </w:r>
          </w:p>
        </w:tc>
      </w:tr>
      <w:tr w:rsidR="00A76521" w:rsidRPr="007E3075" w14:paraId="693A5222" w14:textId="77777777" w:rsidTr="00A76521">
        <w:tc>
          <w:tcPr>
            <w:tcW w:w="0" w:type="auto"/>
          </w:tcPr>
          <w:p w14:paraId="1DF6FC5A" w14:textId="77777777" w:rsidR="00A76521" w:rsidRPr="008B4294" w:rsidRDefault="00A76521" w:rsidP="00A76521">
            <w:pPr>
              <w:rPr>
                <w:rFonts w:ascii="Arial" w:hAnsi="Arial" w:cs="Arial"/>
                <w:sz w:val="16"/>
                <w:szCs w:val="16"/>
              </w:rPr>
            </w:pPr>
            <w:r>
              <w:rPr>
                <w:rFonts w:ascii="Arial" w:hAnsi="Arial" w:cs="Arial"/>
                <w:b/>
                <w:sz w:val="16"/>
                <w:szCs w:val="16"/>
              </w:rPr>
              <w:t xml:space="preserve">1868 </w:t>
            </w:r>
            <w:r>
              <w:rPr>
                <w:rFonts w:ascii="Arial" w:hAnsi="Arial" w:cs="Arial"/>
                <w:sz w:val="16"/>
                <w:szCs w:val="16"/>
              </w:rPr>
              <w:t xml:space="preserve">Great </w:t>
            </w:r>
            <w:r w:rsidRPr="008B4294">
              <w:rPr>
                <w:rFonts w:ascii="Arial" w:hAnsi="Arial" w:cs="Arial"/>
                <w:sz w:val="16"/>
                <w:szCs w:val="16"/>
              </w:rPr>
              <w:t>Ka’u</w:t>
            </w:r>
            <w:r>
              <w:rPr>
                <w:rFonts w:ascii="Arial" w:hAnsi="Arial" w:cs="Arial"/>
                <w:sz w:val="16"/>
                <w:szCs w:val="16"/>
              </w:rPr>
              <w:t>* (Hawaii)</w:t>
            </w:r>
          </w:p>
        </w:tc>
        <w:tc>
          <w:tcPr>
            <w:tcW w:w="0" w:type="auto"/>
          </w:tcPr>
          <w:p w14:paraId="273BC89C" w14:textId="77777777" w:rsidR="00A76521" w:rsidRDefault="00A76521" w:rsidP="00A76521">
            <w:pPr>
              <w:jc w:val="center"/>
              <w:rPr>
                <w:rFonts w:ascii="Arial" w:hAnsi="Arial" w:cs="Arial"/>
                <w:sz w:val="16"/>
                <w:szCs w:val="16"/>
                <w:vertAlign w:val="subscript"/>
              </w:rPr>
            </w:pPr>
            <w:r>
              <w:rPr>
                <w:rFonts w:ascii="Arial" w:hAnsi="Arial" w:cs="Arial"/>
                <w:sz w:val="16"/>
                <w:szCs w:val="16"/>
              </w:rPr>
              <w:t>M</w:t>
            </w:r>
            <w:r>
              <w:rPr>
                <w:rFonts w:ascii="Arial" w:hAnsi="Arial" w:cs="Arial"/>
                <w:sz w:val="16"/>
                <w:szCs w:val="16"/>
                <w:vertAlign w:val="subscript"/>
              </w:rPr>
              <w:t>fa</w:t>
            </w:r>
          </w:p>
          <w:p w14:paraId="3B8BE030" w14:textId="77777777" w:rsidR="00A76521" w:rsidRPr="008B4294" w:rsidRDefault="00A76521" w:rsidP="00A76521">
            <w:pPr>
              <w:jc w:val="center"/>
              <w:rPr>
                <w:rFonts w:ascii="Arial" w:hAnsi="Arial" w:cs="Arial"/>
                <w:sz w:val="16"/>
                <w:szCs w:val="16"/>
              </w:rPr>
            </w:pPr>
            <w:r w:rsidRPr="008B4294">
              <w:rPr>
                <w:rFonts w:ascii="Arial" w:hAnsi="Arial" w:cs="Arial"/>
                <w:sz w:val="16"/>
                <w:szCs w:val="16"/>
              </w:rPr>
              <w:t>7.9</w:t>
            </w:r>
          </w:p>
        </w:tc>
        <w:tc>
          <w:tcPr>
            <w:tcW w:w="0" w:type="auto"/>
          </w:tcPr>
          <w:p w14:paraId="00247146" w14:textId="77777777" w:rsidR="00A76521" w:rsidRPr="007175D8" w:rsidRDefault="00A76521" w:rsidP="00A76521">
            <w:pPr>
              <w:jc w:val="center"/>
              <w:rPr>
                <w:rFonts w:ascii="Arial" w:hAnsi="Arial" w:cs="Arial"/>
                <w:sz w:val="16"/>
                <w:szCs w:val="16"/>
              </w:rPr>
            </w:pPr>
            <w:r>
              <w:rPr>
                <w:rFonts w:ascii="Arial" w:hAnsi="Arial" w:cs="Arial"/>
                <w:sz w:val="16"/>
                <w:szCs w:val="16"/>
              </w:rPr>
              <w:t>X</w:t>
            </w:r>
          </w:p>
        </w:tc>
        <w:tc>
          <w:tcPr>
            <w:tcW w:w="0" w:type="auto"/>
          </w:tcPr>
          <w:p w14:paraId="111A4A1F" w14:textId="77777777" w:rsidR="00A76521" w:rsidRPr="007175D8" w:rsidRDefault="00A76521" w:rsidP="00A76521">
            <w:pPr>
              <w:jc w:val="center"/>
              <w:rPr>
                <w:rFonts w:ascii="Arial" w:hAnsi="Arial" w:cs="Arial"/>
                <w:sz w:val="16"/>
                <w:szCs w:val="16"/>
              </w:rPr>
            </w:pPr>
            <w:r>
              <w:rPr>
                <w:rFonts w:ascii="Arial" w:hAnsi="Arial" w:cs="Arial"/>
                <w:sz w:val="16"/>
                <w:szCs w:val="16"/>
              </w:rPr>
              <w:t>2.7 m</w:t>
            </w:r>
          </w:p>
        </w:tc>
        <w:tc>
          <w:tcPr>
            <w:tcW w:w="0" w:type="auto"/>
          </w:tcPr>
          <w:p w14:paraId="389A49E0" w14:textId="77777777" w:rsidR="00A76521" w:rsidRPr="007175D8" w:rsidRDefault="00A76521" w:rsidP="00A76521">
            <w:pPr>
              <w:jc w:val="center"/>
              <w:rPr>
                <w:rFonts w:ascii="Arial" w:hAnsi="Arial" w:cs="Arial"/>
                <w:sz w:val="16"/>
                <w:szCs w:val="16"/>
              </w:rPr>
            </w:pPr>
            <w:r>
              <w:rPr>
                <w:rFonts w:ascii="Arial" w:hAnsi="Arial" w:cs="Arial"/>
                <w:sz w:val="16"/>
                <w:szCs w:val="16"/>
              </w:rPr>
              <w:t>0</w:t>
            </w:r>
          </w:p>
        </w:tc>
        <w:tc>
          <w:tcPr>
            <w:tcW w:w="0" w:type="auto"/>
          </w:tcPr>
          <w:p w14:paraId="1210EA94" w14:textId="77777777" w:rsidR="00A76521" w:rsidRPr="007175D8" w:rsidRDefault="00A76521" w:rsidP="00A76521">
            <w:pPr>
              <w:rPr>
                <w:rFonts w:ascii="Arial" w:hAnsi="Arial" w:cs="Arial"/>
                <w:sz w:val="16"/>
                <w:szCs w:val="16"/>
              </w:rPr>
            </w:pPr>
            <w:r>
              <w:rPr>
                <w:rFonts w:ascii="Arial" w:hAnsi="Arial" w:cs="Arial"/>
                <w:sz w:val="16"/>
                <w:szCs w:val="16"/>
              </w:rPr>
              <w:t>Moderate</w:t>
            </w:r>
          </w:p>
        </w:tc>
        <w:tc>
          <w:tcPr>
            <w:tcW w:w="0" w:type="auto"/>
          </w:tcPr>
          <w:p w14:paraId="2E03F167" w14:textId="77777777" w:rsidR="00A76521" w:rsidRPr="007175D8" w:rsidRDefault="00A76521" w:rsidP="00A76521">
            <w:pPr>
              <w:rPr>
                <w:rFonts w:ascii="Arial" w:hAnsi="Arial" w:cs="Arial"/>
                <w:sz w:val="16"/>
                <w:szCs w:val="16"/>
              </w:rPr>
            </w:pPr>
            <w:r>
              <w:rPr>
                <w:rFonts w:ascii="Arial" w:hAnsi="Arial" w:cs="Arial"/>
                <w:sz w:val="16"/>
                <w:szCs w:val="16"/>
              </w:rPr>
              <w:t>Moderate</w:t>
            </w:r>
          </w:p>
        </w:tc>
        <w:tc>
          <w:tcPr>
            <w:tcW w:w="0" w:type="auto"/>
          </w:tcPr>
          <w:p w14:paraId="6850DAC0" w14:textId="77777777" w:rsidR="00A76521" w:rsidRPr="007175D8" w:rsidRDefault="00A76521" w:rsidP="00A76521">
            <w:pPr>
              <w:rPr>
                <w:rFonts w:ascii="Arial" w:hAnsi="Arial" w:cs="Arial"/>
                <w:sz w:val="16"/>
                <w:szCs w:val="16"/>
              </w:rPr>
            </w:pPr>
            <w:r>
              <w:rPr>
                <w:rFonts w:ascii="Arial" w:hAnsi="Arial" w:cs="Arial"/>
                <w:sz w:val="16"/>
                <w:szCs w:val="16"/>
              </w:rPr>
              <w:t>Harbor and vessel damage</w:t>
            </w:r>
          </w:p>
        </w:tc>
        <w:tc>
          <w:tcPr>
            <w:tcW w:w="0" w:type="auto"/>
          </w:tcPr>
          <w:p w14:paraId="00E4EBE5" w14:textId="77777777" w:rsidR="00A76521" w:rsidRPr="007175D8" w:rsidRDefault="00A76521" w:rsidP="00A76521">
            <w:pPr>
              <w:rPr>
                <w:rFonts w:ascii="Arial" w:hAnsi="Arial" w:cs="Arial"/>
                <w:sz w:val="16"/>
                <w:szCs w:val="16"/>
              </w:rPr>
            </w:pPr>
            <w:r>
              <w:rPr>
                <w:rFonts w:ascii="Arial" w:hAnsi="Arial" w:cs="Arial"/>
                <w:sz w:val="16"/>
                <w:szCs w:val="16"/>
              </w:rPr>
              <w:t>NA</w:t>
            </w:r>
          </w:p>
        </w:tc>
      </w:tr>
      <w:tr w:rsidR="00A76521" w:rsidRPr="007E3075" w14:paraId="777A4E2E" w14:textId="77777777" w:rsidTr="00A76521">
        <w:tc>
          <w:tcPr>
            <w:tcW w:w="0" w:type="auto"/>
            <w:gridSpan w:val="9"/>
          </w:tcPr>
          <w:p w14:paraId="7D6DC70E" w14:textId="77777777" w:rsidR="00A76521" w:rsidRPr="007175D8" w:rsidRDefault="00A76521" w:rsidP="00A76521">
            <w:pPr>
              <w:spacing w:before="120"/>
              <w:jc w:val="center"/>
              <w:rPr>
                <w:rFonts w:ascii="Arial" w:hAnsi="Arial" w:cs="Arial"/>
                <w:sz w:val="16"/>
                <w:szCs w:val="16"/>
              </w:rPr>
            </w:pPr>
            <w:r>
              <w:rPr>
                <w:rFonts w:ascii="Arial" w:hAnsi="Arial" w:cs="Arial"/>
                <w:sz w:val="16"/>
                <w:szCs w:val="16"/>
              </w:rPr>
              <w:t xml:space="preserve">Tsunami on February 3, </w:t>
            </w:r>
            <w:r w:rsidRPr="00740B7D">
              <w:rPr>
                <w:rFonts w:ascii="Arial" w:hAnsi="Arial" w:cs="Arial"/>
                <w:b/>
                <w:sz w:val="16"/>
                <w:szCs w:val="16"/>
              </w:rPr>
              <w:t>1923</w:t>
            </w:r>
            <w:r>
              <w:rPr>
                <w:rFonts w:ascii="Arial" w:hAnsi="Arial" w:cs="Arial"/>
                <w:sz w:val="16"/>
                <w:szCs w:val="16"/>
              </w:rPr>
              <w:t xml:space="preserve"> at 12:30 following Earthquake on February 3, 1923 at 16:01 (UTC)</w:t>
            </w:r>
          </w:p>
        </w:tc>
      </w:tr>
      <w:tr w:rsidR="00A76521" w:rsidRPr="007E3075" w14:paraId="0B5587EE" w14:textId="77777777" w:rsidTr="00A76521">
        <w:tc>
          <w:tcPr>
            <w:tcW w:w="0" w:type="auto"/>
          </w:tcPr>
          <w:p w14:paraId="2A1642B5" w14:textId="77777777" w:rsidR="00A76521" w:rsidRPr="008B4294" w:rsidRDefault="00A76521" w:rsidP="00A76521">
            <w:pPr>
              <w:rPr>
                <w:rFonts w:ascii="Arial" w:hAnsi="Arial" w:cs="Arial"/>
                <w:sz w:val="16"/>
                <w:szCs w:val="16"/>
              </w:rPr>
            </w:pPr>
            <w:r>
              <w:rPr>
                <w:rFonts w:ascii="Arial" w:hAnsi="Arial" w:cs="Arial"/>
                <w:b/>
                <w:sz w:val="16"/>
                <w:szCs w:val="16"/>
              </w:rPr>
              <w:t xml:space="preserve">1923 </w:t>
            </w:r>
            <w:r>
              <w:rPr>
                <w:rFonts w:ascii="Arial" w:hAnsi="Arial" w:cs="Arial"/>
                <w:sz w:val="16"/>
                <w:szCs w:val="16"/>
              </w:rPr>
              <w:t>Kamchatka</w:t>
            </w:r>
          </w:p>
        </w:tc>
        <w:tc>
          <w:tcPr>
            <w:tcW w:w="0" w:type="auto"/>
          </w:tcPr>
          <w:p w14:paraId="3309E74E" w14:textId="77777777" w:rsidR="00A76521" w:rsidRDefault="00A76521" w:rsidP="00A76521">
            <w:pPr>
              <w:jc w:val="center"/>
              <w:rPr>
                <w:rFonts w:ascii="Arial" w:hAnsi="Arial" w:cs="Arial"/>
                <w:sz w:val="16"/>
                <w:szCs w:val="16"/>
              </w:rPr>
            </w:pPr>
            <w:r>
              <w:rPr>
                <w:rFonts w:ascii="Arial" w:hAnsi="Arial" w:cs="Arial"/>
                <w:sz w:val="16"/>
                <w:szCs w:val="16"/>
              </w:rPr>
              <w:t>M</w:t>
            </w:r>
            <w:r>
              <w:rPr>
                <w:rFonts w:ascii="Arial" w:hAnsi="Arial" w:cs="Arial"/>
                <w:sz w:val="16"/>
                <w:szCs w:val="16"/>
                <w:vertAlign w:val="subscript"/>
              </w:rPr>
              <w:t>w</w:t>
            </w:r>
          </w:p>
          <w:p w14:paraId="1DFB751A" w14:textId="77777777" w:rsidR="00A76521" w:rsidRPr="0005536A" w:rsidRDefault="00A76521" w:rsidP="00A76521">
            <w:pPr>
              <w:jc w:val="center"/>
              <w:rPr>
                <w:rFonts w:ascii="Arial" w:hAnsi="Arial" w:cs="Arial"/>
                <w:sz w:val="16"/>
                <w:szCs w:val="16"/>
              </w:rPr>
            </w:pPr>
            <w:r>
              <w:rPr>
                <w:rFonts w:ascii="Arial" w:hAnsi="Arial" w:cs="Arial"/>
                <w:sz w:val="16"/>
                <w:szCs w:val="16"/>
              </w:rPr>
              <w:t>8.4</w:t>
            </w:r>
          </w:p>
        </w:tc>
        <w:tc>
          <w:tcPr>
            <w:tcW w:w="0" w:type="auto"/>
          </w:tcPr>
          <w:p w14:paraId="52C83126" w14:textId="77777777" w:rsidR="00A76521" w:rsidRPr="008B4294" w:rsidRDefault="00A76521" w:rsidP="00A76521">
            <w:pPr>
              <w:jc w:val="center"/>
              <w:rPr>
                <w:rFonts w:ascii="Arial" w:hAnsi="Arial" w:cs="Arial"/>
                <w:sz w:val="16"/>
                <w:szCs w:val="16"/>
              </w:rPr>
            </w:pPr>
            <w:r>
              <w:rPr>
                <w:rFonts w:ascii="Arial" w:hAnsi="Arial" w:cs="Arial"/>
                <w:sz w:val="16"/>
                <w:szCs w:val="16"/>
              </w:rPr>
              <w:t>VII</w:t>
            </w:r>
          </w:p>
        </w:tc>
        <w:tc>
          <w:tcPr>
            <w:tcW w:w="0" w:type="auto"/>
          </w:tcPr>
          <w:p w14:paraId="65125C50" w14:textId="77777777" w:rsidR="00A76521" w:rsidRPr="008B4294" w:rsidRDefault="00A76521" w:rsidP="00A76521">
            <w:pPr>
              <w:jc w:val="center"/>
              <w:rPr>
                <w:rFonts w:ascii="Arial" w:hAnsi="Arial" w:cs="Arial"/>
                <w:sz w:val="16"/>
                <w:szCs w:val="16"/>
              </w:rPr>
            </w:pPr>
            <w:r>
              <w:rPr>
                <w:rFonts w:ascii="Arial" w:hAnsi="Arial" w:cs="Arial"/>
                <w:sz w:val="16"/>
                <w:szCs w:val="16"/>
              </w:rPr>
              <w:t>6.0 m</w:t>
            </w:r>
          </w:p>
        </w:tc>
        <w:tc>
          <w:tcPr>
            <w:tcW w:w="0" w:type="auto"/>
          </w:tcPr>
          <w:p w14:paraId="0C6C5D48" w14:textId="77777777" w:rsidR="00A76521" w:rsidRPr="006F03EF" w:rsidRDefault="00A76521" w:rsidP="00A76521">
            <w:pPr>
              <w:jc w:val="center"/>
              <w:rPr>
                <w:rFonts w:ascii="Arial" w:hAnsi="Arial" w:cs="Arial"/>
                <w:b/>
                <w:sz w:val="16"/>
                <w:szCs w:val="16"/>
              </w:rPr>
            </w:pPr>
            <w:r w:rsidRPr="006F03EF">
              <w:rPr>
                <w:rFonts w:ascii="Arial" w:hAnsi="Arial" w:cs="Arial"/>
                <w:b/>
                <w:sz w:val="16"/>
                <w:szCs w:val="16"/>
              </w:rPr>
              <w:t>1</w:t>
            </w:r>
          </w:p>
        </w:tc>
        <w:tc>
          <w:tcPr>
            <w:tcW w:w="0" w:type="auto"/>
          </w:tcPr>
          <w:p w14:paraId="34433C11" w14:textId="77777777" w:rsidR="00A76521" w:rsidRPr="008B4294" w:rsidRDefault="00A76521" w:rsidP="00A76521">
            <w:pPr>
              <w:rPr>
                <w:rFonts w:ascii="Arial" w:hAnsi="Arial" w:cs="Arial"/>
                <w:sz w:val="16"/>
                <w:szCs w:val="16"/>
              </w:rPr>
            </w:pPr>
            <w:r>
              <w:rPr>
                <w:rFonts w:ascii="Arial" w:hAnsi="Arial" w:cs="Arial"/>
                <w:sz w:val="16"/>
                <w:szCs w:val="16"/>
              </w:rPr>
              <w:t>Moderate</w:t>
            </w:r>
          </w:p>
        </w:tc>
        <w:tc>
          <w:tcPr>
            <w:tcW w:w="0" w:type="auto"/>
          </w:tcPr>
          <w:p w14:paraId="126438C3" w14:textId="77777777" w:rsidR="00A76521" w:rsidRPr="008B4294" w:rsidRDefault="00A76521" w:rsidP="00A76521">
            <w:pPr>
              <w:rPr>
                <w:rFonts w:ascii="Arial" w:hAnsi="Arial" w:cs="Arial"/>
                <w:sz w:val="16"/>
                <w:szCs w:val="16"/>
              </w:rPr>
            </w:pPr>
            <w:r>
              <w:rPr>
                <w:rFonts w:ascii="Arial" w:hAnsi="Arial" w:cs="Arial"/>
                <w:sz w:val="16"/>
                <w:szCs w:val="16"/>
              </w:rPr>
              <w:t>Moderate</w:t>
            </w:r>
          </w:p>
        </w:tc>
        <w:tc>
          <w:tcPr>
            <w:tcW w:w="0" w:type="auto"/>
          </w:tcPr>
          <w:p w14:paraId="29E2497D" w14:textId="77777777" w:rsidR="00A76521" w:rsidRPr="008B4294" w:rsidRDefault="00A76521" w:rsidP="00A76521">
            <w:pPr>
              <w:rPr>
                <w:rFonts w:ascii="Arial" w:hAnsi="Arial" w:cs="Arial"/>
                <w:sz w:val="16"/>
                <w:szCs w:val="16"/>
              </w:rPr>
            </w:pPr>
            <w:r>
              <w:rPr>
                <w:rFonts w:ascii="Arial" w:hAnsi="Arial" w:cs="Arial"/>
                <w:sz w:val="16"/>
                <w:szCs w:val="16"/>
              </w:rPr>
              <w:t>Railway</w:t>
            </w:r>
          </w:p>
        </w:tc>
        <w:tc>
          <w:tcPr>
            <w:tcW w:w="0" w:type="auto"/>
          </w:tcPr>
          <w:p w14:paraId="692A002C" w14:textId="77777777" w:rsidR="00A76521" w:rsidRPr="008B4294" w:rsidRDefault="00A76521" w:rsidP="00A76521">
            <w:pPr>
              <w:rPr>
                <w:rFonts w:ascii="Arial" w:hAnsi="Arial" w:cs="Arial"/>
                <w:sz w:val="16"/>
                <w:szCs w:val="16"/>
              </w:rPr>
            </w:pPr>
            <w:r>
              <w:rPr>
                <w:rFonts w:ascii="Arial" w:hAnsi="Arial" w:cs="Arial"/>
                <w:sz w:val="16"/>
                <w:szCs w:val="16"/>
              </w:rPr>
              <w:t>$184</w:t>
            </w:r>
          </w:p>
        </w:tc>
      </w:tr>
      <w:tr w:rsidR="00A76521" w:rsidRPr="007E3075" w14:paraId="6F84B849" w14:textId="77777777" w:rsidTr="00A76521">
        <w:tc>
          <w:tcPr>
            <w:tcW w:w="0" w:type="auto"/>
            <w:gridSpan w:val="9"/>
          </w:tcPr>
          <w:p w14:paraId="6B4C772C" w14:textId="77777777" w:rsidR="00A76521" w:rsidRPr="007175D8" w:rsidRDefault="00A76521" w:rsidP="00A76521">
            <w:pPr>
              <w:spacing w:before="120"/>
              <w:jc w:val="center"/>
              <w:rPr>
                <w:rFonts w:ascii="Arial" w:hAnsi="Arial" w:cs="Arial"/>
                <w:sz w:val="16"/>
                <w:szCs w:val="16"/>
              </w:rPr>
            </w:pPr>
            <w:r>
              <w:rPr>
                <w:rFonts w:ascii="Arial" w:hAnsi="Arial" w:cs="Arial"/>
                <w:sz w:val="16"/>
                <w:szCs w:val="16"/>
              </w:rPr>
              <w:t xml:space="preserve">Tsunami on April 1, </w:t>
            </w:r>
            <w:r w:rsidRPr="00740B7D">
              <w:rPr>
                <w:rFonts w:ascii="Arial" w:hAnsi="Arial" w:cs="Arial"/>
                <w:b/>
                <w:sz w:val="16"/>
                <w:szCs w:val="16"/>
              </w:rPr>
              <w:t>1946</w:t>
            </w:r>
            <w:r>
              <w:rPr>
                <w:rFonts w:ascii="Arial" w:hAnsi="Arial" w:cs="Arial"/>
                <w:sz w:val="16"/>
                <w:szCs w:val="16"/>
              </w:rPr>
              <w:t xml:space="preserve"> at 06:55 following Earthquake on April 1, 1946 at 12:28 (UTC)</w:t>
            </w:r>
          </w:p>
        </w:tc>
      </w:tr>
      <w:tr w:rsidR="00A76521" w:rsidRPr="007E3075" w14:paraId="5B9416CC" w14:textId="77777777" w:rsidTr="00A76521">
        <w:tc>
          <w:tcPr>
            <w:tcW w:w="0" w:type="auto"/>
          </w:tcPr>
          <w:p w14:paraId="519EB889" w14:textId="77777777" w:rsidR="00A76521" w:rsidRDefault="00A76521" w:rsidP="00A76521">
            <w:pPr>
              <w:rPr>
                <w:rFonts w:ascii="Arial" w:hAnsi="Arial" w:cs="Arial"/>
                <w:sz w:val="16"/>
                <w:szCs w:val="16"/>
              </w:rPr>
            </w:pPr>
            <w:r>
              <w:rPr>
                <w:rFonts w:ascii="Arial" w:hAnsi="Arial" w:cs="Arial"/>
                <w:b/>
                <w:sz w:val="16"/>
                <w:szCs w:val="16"/>
              </w:rPr>
              <w:t xml:space="preserve">1946 </w:t>
            </w:r>
            <w:r>
              <w:rPr>
                <w:rFonts w:ascii="Arial" w:hAnsi="Arial" w:cs="Arial"/>
                <w:sz w:val="16"/>
                <w:szCs w:val="16"/>
              </w:rPr>
              <w:t>Offshore</w:t>
            </w:r>
          </w:p>
          <w:p w14:paraId="511A4EE3" w14:textId="77777777" w:rsidR="00A76521" w:rsidRPr="008B4294" w:rsidRDefault="00A76521" w:rsidP="00A76521">
            <w:pPr>
              <w:rPr>
                <w:rFonts w:ascii="Arial" w:hAnsi="Arial" w:cs="Arial"/>
                <w:sz w:val="16"/>
                <w:szCs w:val="16"/>
              </w:rPr>
            </w:pPr>
            <w:r>
              <w:rPr>
                <w:rFonts w:ascii="Arial" w:hAnsi="Arial" w:cs="Arial"/>
                <w:sz w:val="16"/>
                <w:szCs w:val="16"/>
              </w:rPr>
              <w:t>Unimak Island</w:t>
            </w:r>
          </w:p>
        </w:tc>
        <w:tc>
          <w:tcPr>
            <w:tcW w:w="0" w:type="auto"/>
          </w:tcPr>
          <w:p w14:paraId="7951429D" w14:textId="77777777" w:rsidR="00A76521" w:rsidRDefault="00A76521" w:rsidP="00A76521">
            <w:pPr>
              <w:jc w:val="center"/>
              <w:rPr>
                <w:rFonts w:ascii="Arial" w:hAnsi="Arial" w:cs="Arial"/>
                <w:sz w:val="16"/>
                <w:szCs w:val="16"/>
              </w:rPr>
            </w:pPr>
            <w:r>
              <w:rPr>
                <w:rFonts w:ascii="Arial" w:hAnsi="Arial" w:cs="Arial"/>
                <w:sz w:val="16"/>
                <w:szCs w:val="16"/>
              </w:rPr>
              <w:t>M</w:t>
            </w:r>
            <w:r>
              <w:rPr>
                <w:rFonts w:ascii="Arial" w:hAnsi="Arial" w:cs="Arial"/>
                <w:sz w:val="16"/>
                <w:szCs w:val="16"/>
                <w:vertAlign w:val="subscript"/>
              </w:rPr>
              <w:t>w</w:t>
            </w:r>
          </w:p>
          <w:p w14:paraId="3D756D4F" w14:textId="77777777" w:rsidR="00A76521" w:rsidRPr="0005536A" w:rsidRDefault="00A76521" w:rsidP="00A76521">
            <w:pPr>
              <w:jc w:val="center"/>
              <w:rPr>
                <w:rFonts w:ascii="Arial" w:hAnsi="Arial" w:cs="Arial"/>
                <w:sz w:val="16"/>
                <w:szCs w:val="16"/>
              </w:rPr>
            </w:pPr>
            <w:r>
              <w:rPr>
                <w:rFonts w:ascii="Arial" w:hAnsi="Arial" w:cs="Arial"/>
                <w:sz w:val="16"/>
                <w:szCs w:val="16"/>
              </w:rPr>
              <w:t>8.6</w:t>
            </w:r>
          </w:p>
        </w:tc>
        <w:tc>
          <w:tcPr>
            <w:tcW w:w="0" w:type="auto"/>
          </w:tcPr>
          <w:p w14:paraId="5CEF354E" w14:textId="77777777" w:rsidR="00A76521" w:rsidRPr="008B4294" w:rsidRDefault="00A76521" w:rsidP="00A76521">
            <w:pPr>
              <w:jc w:val="center"/>
              <w:rPr>
                <w:rFonts w:ascii="Arial" w:hAnsi="Arial" w:cs="Arial"/>
                <w:sz w:val="16"/>
                <w:szCs w:val="16"/>
              </w:rPr>
            </w:pPr>
            <w:r>
              <w:rPr>
                <w:rFonts w:ascii="Arial" w:hAnsi="Arial" w:cs="Arial"/>
                <w:sz w:val="16"/>
                <w:szCs w:val="16"/>
              </w:rPr>
              <w:t>VII</w:t>
            </w:r>
          </w:p>
        </w:tc>
        <w:tc>
          <w:tcPr>
            <w:tcW w:w="0" w:type="auto"/>
          </w:tcPr>
          <w:p w14:paraId="5FDCE7B9" w14:textId="77777777" w:rsidR="00A76521" w:rsidRPr="008B4294" w:rsidRDefault="00A76521" w:rsidP="00A76521">
            <w:pPr>
              <w:jc w:val="center"/>
              <w:rPr>
                <w:rFonts w:ascii="Arial" w:hAnsi="Arial" w:cs="Arial"/>
                <w:sz w:val="16"/>
                <w:szCs w:val="16"/>
              </w:rPr>
            </w:pPr>
            <w:r>
              <w:rPr>
                <w:rFonts w:ascii="Arial" w:hAnsi="Arial" w:cs="Arial"/>
                <w:sz w:val="16"/>
                <w:szCs w:val="16"/>
              </w:rPr>
              <w:t>6.1 m</w:t>
            </w:r>
          </w:p>
        </w:tc>
        <w:tc>
          <w:tcPr>
            <w:tcW w:w="0" w:type="auto"/>
          </w:tcPr>
          <w:p w14:paraId="38B27DBF" w14:textId="77777777" w:rsidR="00A76521" w:rsidRPr="006F03EF" w:rsidRDefault="00A76521" w:rsidP="00A76521">
            <w:pPr>
              <w:jc w:val="center"/>
              <w:rPr>
                <w:rFonts w:ascii="Arial" w:hAnsi="Arial" w:cs="Arial"/>
                <w:b/>
                <w:sz w:val="16"/>
                <w:szCs w:val="16"/>
              </w:rPr>
            </w:pPr>
            <w:r w:rsidRPr="006F03EF">
              <w:rPr>
                <w:rFonts w:ascii="Arial" w:hAnsi="Arial" w:cs="Arial"/>
                <w:b/>
                <w:sz w:val="16"/>
                <w:szCs w:val="16"/>
              </w:rPr>
              <w:t>96</w:t>
            </w:r>
          </w:p>
        </w:tc>
        <w:tc>
          <w:tcPr>
            <w:tcW w:w="0" w:type="auto"/>
          </w:tcPr>
          <w:p w14:paraId="328EE48D" w14:textId="77777777" w:rsidR="00A76521" w:rsidRPr="008B4294" w:rsidRDefault="00A76521" w:rsidP="00A76521">
            <w:pPr>
              <w:rPr>
                <w:rFonts w:ascii="Arial" w:hAnsi="Arial" w:cs="Arial"/>
                <w:sz w:val="16"/>
                <w:szCs w:val="16"/>
              </w:rPr>
            </w:pPr>
            <w:r>
              <w:rPr>
                <w:rFonts w:ascii="Arial" w:hAnsi="Arial" w:cs="Arial"/>
                <w:sz w:val="16"/>
                <w:szCs w:val="16"/>
              </w:rPr>
              <w:t>Heavy</w:t>
            </w:r>
          </w:p>
        </w:tc>
        <w:tc>
          <w:tcPr>
            <w:tcW w:w="0" w:type="auto"/>
          </w:tcPr>
          <w:p w14:paraId="2EE2B8BC" w14:textId="77777777" w:rsidR="00A76521" w:rsidRPr="008B4294" w:rsidRDefault="00A76521" w:rsidP="00A76521">
            <w:pPr>
              <w:rPr>
                <w:rFonts w:ascii="Arial" w:hAnsi="Arial" w:cs="Arial"/>
                <w:sz w:val="16"/>
                <w:szCs w:val="16"/>
              </w:rPr>
            </w:pPr>
            <w:r>
              <w:rPr>
                <w:rFonts w:ascii="Arial" w:hAnsi="Arial" w:cs="Arial"/>
                <w:sz w:val="16"/>
                <w:szCs w:val="16"/>
              </w:rPr>
              <w:t>Heavy</w:t>
            </w:r>
          </w:p>
        </w:tc>
        <w:tc>
          <w:tcPr>
            <w:tcW w:w="0" w:type="auto"/>
          </w:tcPr>
          <w:p w14:paraId="4AD5D106" w14:textId="77777777" w:rsidR="00A76521" w:rsidRDefault="00A76521" w:rsidP="00A76521">
            <w:pPr>
              <w:rPr>
                <w:rFonts w:ascii="Arial" w:hAnsi="Arial" w:cs="Arial"/>
                <w:sz w:val="16"/>
                <w:szCs w:val="16"/>
              </w:rPr>
            </w:pPr>
            <w:r>
              <w:rPr>
                <w:rFonts w:ascii="Arial" w:hAnsi="Arial" w:cs="Arial"/>
                <w:sz w:val="16"/>
                <w:szCs w:val="16"/>
              </w:rPr>
              <w:t>Bridges</w:t>
            </w:r>
          </w:p>
          <w:p w14:paraId="07C0AD06" w14:textId="77777777" w:rsidR="00A76521" w:rsidRPr="008B4294" w:rsidRDefault="00A76521" w:rsidP="00A76521">
            <w:pPr>
              <w:rPr>
                <w:rFonts w:ascii="Arial" w:hAnsi="Arial" w:cs="Arial"/>
                <w:sz w:val="16"/>
                <w:szCs w:val="16"/>
              </w:rPr>
            </w:pPr>
            <w:r>
              <w:rPr>
                <w:rFonts w:ascii="Arial" w:hAnsi="Arial" w:cs="Arial"/>
                <w:sz w:val="16"/>
                <w:szCs w:val="16"/>
              </w:rPr>
              <w:t>Railway</w:t>
            </w:r>
          </w:p>
        </w:tc>
        <w:tc>
          <w:tcPr>
            <w:tcW w:w="0" w:type="auto"/>
          </w:tcPr>
          <w:p w14:paraId="05BA6A7E" w14:textId="77777777" w:rsidR="00A76521" w:rsidRPr="008B4294" w:rsidRDefault="00A76521" w:rsidP="00A76521">
            <w:pPr>
              <w:rPr>
                <w:rFonts w:ascii="Arial" w:hAnsi="Arial" w:cs="Arial"/>
                <w:sz w:val="16"/>
                <w:szCs w:val="16"/>
              </w:rPr>
            </w:pPr>
            <w:r>
              <w:rPr>
                <w:rFonts w:ascii="Arial" w:hAnsi="Arial" w:cs="Arial"/>
                <w:sz w:val="16"/>
                <w:szCs w:val="16"/>
              </w:rPr>
              <w:t>$350</w:t>
            </w:r>
          </w:p>
        </w:tc>
      </w:tr>
      <w:tr w:rsidR="00A76521" w:rsidRPr="00C70976" w14:paraId="155E92C8" w14:textId="77777777" w:rsidTr="00A76521">
        <w:tc>
          <w:tcPr>
            <w:tcW w:w="0" w:type="auto"/>
            <w:gridSpan w:val="9"/>
          </w:tcPr>
          <w:p w14:paraId="5B3B84B2" w14:textId="77777777" w:rsidR="00A76521" w:rsidRPr="007175D8" w:rsidRDefault="00A76521" w:rsidP="00A76521">
            <w:pPr>
              <w:spacing w:before="120"/>
              <w:jc w:val="center"/>
              <w:rPr>
                <w:rFonts w:ascii="Arial" w:hAnsi="Arial" w:cs="Arial"/>
                <w:sz w:val="16"/>
                <w:szCs w:val="16"/>
              </w:rPr>
            </w:pPr>
            <w:r>
              <w:rPr>
                <w:rFonts w:ascii="Arial" w:hAnsi="Arial" w:cs="Arial"/>
                <w:sz w:val="16"/>
                <w:szCs w:val="16"/>
              </w:rPr>
              <w:t xml:space="preserve">Tsunami on May 22, </w:t>
            </w:r>
            <w:r w:rsidRPr="00497CDD">
              <w:rPr>
                <w:rFonts w:ascii="Arial" w:hAnsi="Arial" w:cs="Arial"/>
                <w:b/>
                <w:sz w:val="16"/>
                <w:szCs w:val="16"/>
              </w:rPr>
              <w:t>1960</w:t>
            </w:r>
            <w:r>
              <w:rPr>
                <w:rFonts w:ascii="Arial" w:hAnsi="Arial" w:cs="Arial"/>
                <w:sz w:val="16"/>
                <w:szCs w:val="16"/>
              </w:rPr>
              <w:t xml:space="preserve"> at 00:07 following Earthquake on May 22, 1960 at 19:11 (UTC)</w:t>
            </w:r>
          </w:p>
        </w:tc>
      </w:tr>
      <w:tr w:rsidR="00A76521" w:rsidRPr="007E3075" w14:paraId="4DAFF5DD" w14:textId="77777777" w:rsidTr="00A76521">
        <w:tc>
          <w:tcPr>
            <w:tcW w:w="0" w:type="auto"/>
          </w:tcPr>
          <w:p w14:paraId="6831CEA2" w14:textId="77777777" w:rsidR="00A76521" w:rsidRPr="008B4294" w:rsidRDefault="00A76521" w:rsidP="00A76521">
            <w:pPr>
              <w:rPr>
                <w:rFonts w:ascii="Arial" w:hAnsi="Arial" w:cs="Arial"/>
                <w:sz w:val="16"/>
                <w:szCs w:val="16"/>
              </w:rPr>
            </w:pPr>
            <w:r w:rsidRPr="00B5590C">
              <w:rPr>
                <w:rFonts w:ascii="Arial" w:hAnsi="Arial" w:cs="Arial"/>
                <w:b/>
                <w:sz w:val="16"/>
                <w:szCs w:val="16"/>
              </w:rPr>
              <w:t>1960</w:t>
            </w:r>
            <w:r>
              <w:rPr>
                <w:rFonts w:ascii="Arial" w:hAnsi="Arial" w:cs="Arial"/>
                <w:sz w:val="16"/>
                <w:szCs w:val="16"/>
              </w:rPr>
              <w:t xml:space="preserve"> Valdiva**</w:t>
            </w:r>
          </w:p>
        </w:tc>
        <w:tc>
          <w:tcPr>
            <w:tcW w:w="0" w:type="auto"/>
          </w:tcPr>
          <w:p w14:paraId="59D0FDBC" w14:textId="77777777" w:rsidR="00A76521" w:rsidRDefault="00A76521" w:rsidP="00A76521">
            <w:pPr>
              <w:jc w:val="center"/>
              <w:rPr>
                <w:rFonts w:ascii="Arial" w:hAnsi="Arial" w:cs="Arial"/>
                <w:sz w:val="16"/>
                <w:szCs w:val="16"/>
              </w:rPr>
            </w:pPr>
            <w:r>
              <w:rPr>
                <w:rFonts w:ascii="Arial" w:hAnsi="Arial" w:cs="Arial"/>
                <w:sz w:val="16"/>
                <w:szCs w:val="16"/>
              </w:rPr>
              <w:t>M</w:t>
            </w:r>
            <w:r>
              <w:rPr>
                <w:rFonts w:ascii="Arial" w:hAnsi="Arial" w:cs="Arial"/>
                <w:sz w:val="16"/>
                <w:szCs w:val="16"/>
                <w:vertAlign w:val="subscript"/>
              </w:rPr>
              <w:t>w</w:t>
            </w:r>
          </w:p>
          <w:p w14:paraId="41A2E9D1" w14:textId="77777777" w:rsidR="00A76521" w:rsidRPr="0005536A" w:rsidRDefault="00A76521" w:rsidP="00A76521">
            <w:pPr>
              <w:jc w:val="center"/>
              <w:rPr>
                <w:rFonts w:ascii="Arial" w:hAnsi="Arial" w:cs="Arial"/>
                <w:sz w:val="16"/>
                <w:szCs w:val="16"/>
              </w:rPr>
            </w:pPr>
            <w:r>
              <w:rPr>
                <w:rFonts w:ascii="Arial" w:hAnsi="Arial" w:cs="Arial"/>
                <w:sz w:val="16"/>
                <w:szCs w:val="16"/>
              </w:rPr>
              <w:t>9.5</w:t>
            </w:r>
          </w:p>
        </w:tc>
        <w:tc>
          <w:tcPr>
            <w:tcW w:w="0" w:type="auto"/>
          </w:tcPr>
          <w:p w14:paraId="21F0CC92" w14:textId="77777777" w:rsidR="00A76521" w:rsidRPr="008B4294" w:rsidRDefault="00A76521" w:rsidP="00A76521">
            <w:pPr>
              <w:jc w:val="center"/>
              <w:rPr>
                <w:rFonts w:ascii="Arial" w:hAnsi="Arial" w:cs="Arial"/>
                <w:sz w:val="16"/>
                <w:szCs w:val="16"/>
              </w:rPr>
            </w:pPr>
            <w:r>
              <w:rPr>
                <w:rFonts w:ascii="Arial" w:hAnsi="Arial" w:cs="Arial"/>
                <w:sz w:val="16"/>
                <w:szCs w:val="16"/>
              </w:rPr>
              <w:t>IX</w:t>
            </w:r>
          </w:p>
        </w:tc>
        <w:tc>
          <w:tcPr>
            <w:tcW w:w="0" w:type="auto"/>
          </w:tcPr>
          <w:p w14:paraId="2DE4C81E" w14:textId="77777777" w:rsidR="00A76521" w:rsidRPr="008B4294" w:rsidRDefault="00A76521" w:rsidP="00A76521">
            <w:pPr>
              <w:jc w:val="center"/>
              <w:rPr>
                <w:rFonts w:ascii="Arial" w:hAnsi="Arial" w:cs="Arial"/>
                <w:sz w:val="16"/>
                <w:szCs w:val="16"/>
              </w:rPr>
            </w:pPr>
            <w:r>
              <w:rPr>
                <w:rFonts w:ascii="Arial" w:hAnsi="Arial" w:cs="Arial"/>
                <w:sz w:val="16"/>
                <w:szCs w:val="16"/>
              </w:rPr>
              <w:t>10.7 m</w:t>
            </w:r>
          </w:p>
        </w:tc>
        <w:tc>
          <w:tcPr>
            <w:tcW w:w="0" w:type="auto"/>
          </w:tcPr>
          <w:p w14:paraId="3CDE00E3" w14:textId="77777777" w:rsidR="00A76521" w:rsidRPr="006F03EF" w:rsidRDefault="00A76521" w:rsidP="00A76521">
            <w:pPr>
              <w:jc w:val="center"/>
              <w:rPr>
                <w:rFonts w:ascii="Arial" w:hAnsi="Arial" w:cs="Arial"/>
                <w:b/>
                <w:sz w:val="16"/>
                <w:szCs w:val="16"/>
              </w:rPr>
            </w:pPr>
            <w:r w:rsidRPr="006F03EF">
              <w:rPr>
                <w:rFonts w:ascii="Arial" w:hAnsi="Arial" w:cs="Arial"/>
                <w:b/>
                <w:sz w:val="16"/>
                <w:szCs w:val="16"/>
              </w:rPr>
              <w:t>61</w:t>
            </w:r>
          </w:p>
        </w:tc>
        <w:tc>
          <w:tcPr>
            <w:tcW w:w="0" w:type="auto"/>
          </w:tcPr>
          <w:p w14:paraId="2BD4E413" w14:textId="77777777" w:rsidR="00A76521" w:rsidRPr="008B4294" w:rsidRDefault="00A76521" w:rsidP="00A76521">
            <w:pPr>
              <w:rPr>
                <w:rFonts w:ascii="Arial" w:hAnsi="Arial" w:cs="Arial"/>
                <w:sz w:val="16"/>
                <w:szCs w:val="16"/>
              </w:rPr>
            </w:pPr>
            <w:r>
              <w:rPr>
                <w:rFonts w:ascii="Arial" w:hAnsi="Arial" w:cs="Arial"/>
                <w:sz w:val="16"/>
                <w:szCs w:val="16"/>
              </w:rPr>
              <w:t>Heavy</w:t>
            </w:r>
          </w:p>
        </w:tc>
        <w:tc>
          <w:tcPr>
            <w:tcW w:w="0" w:type="auto"/>
          </w:tcPr>
          <w:p w14:paraId="213E7E0D" w14:textId="77777777" w:rsidR="00A76521" w:rsidRPr="008B4294" w:rsidRDefault="00A76521" w:rsidP="00A76521">
            <w:pPr>
              <w:rPr>
                <w:rFonts w:ascii="Arial" w:hAnsi="Arial" w:cs="Arial"/>
                <w:sz w:val="16"/>
                <w:szCs w:val="16"/>
              </w:rPr>
            </w:pPr>
            <w:r>
              <w:rPr>
                <w:rFonts w:ascii="Arial" w:hAnsi="Arial" w:cs="Arial"/>
                <w:sz w:val="16"/>
                <w:szCs w:val="16"/>
              </w:rPr>
              <w:t>Heavy</w:t>
            </w:r>
          </w:p>
        </w:tc>
        <w:tc>
          <w:tcPr>
            <w:tcW w:w="0" w:type="auto"/>
          </w:tcPr>
          <w:p w14:paraId="757687B2" w14:textId="77777777" w:rsidR="00A76521" w:rsidRPr="008B4294" w:rsidRDefault="00A76521" w:rsidP="00A76521">
            <w:pPr>
              <w:rPr>
                <w:rFonts w:ascii="Arial" w:hAnsi="Arial" w:cs="Arial"/>
                <w:sz w:val="16"/>
                <w:szCs w:val="16"/>
              </w:rPr>
            </w:pPr>
            <w:r>
              <w:rPr>
                <w:rFonts w:ascii="Arial" w:hAnsi="Arial" w:cs="Arial"/>
                <w:sz w:val="16"/>
                <w:szCs w:val="16"/>
              </w:rPr>
              <w:t>Harbor and vessel damage</w:t>
            </w:r>
          </w:p>
        </w:tc>
        <w:tc>
          <w:tcPr>
            <w:tcW w:w="0" w:type="auto"/>
          </w:tcPr>
          <w:p w14:paraId="5F40A2BC" w14:textId="77777777" w:rsidR="00A76521" w:rsidRPr="008B4294" w:rsidRDefault="00A76521" w:rsidP="00A76521">
            <w:pPr>
              <w:rPr>
                <w:rFonts w:ascii="Arial" w:hAnsi="Arial" w:cs="Arial"/>
                <w:sz w:val="16"/>
                <w:szCs w:val="16"/>
              </w:rPr>
            </w:pPr>
            <w:r>
              <w:rPr>
                <w:rFonts w:ascii="Arial" w:hAnsi="Arial" w:cs="Arial"/>
                <w:sz w:val="16"/>
                <w:szCs w:val="16"/>
              </w:rPr>
              <w:t>$440</w:t>
            </w:r>
          </w:p>
        </w:tc>
      </w:tr>
      <w:tr w:rsidR="00A76521" w:rsidRPr="007E3075" w14:paraId="024653A7" w14:textId="77777777" w:rsidTr="00A76521">
        <w:tc>
          <w:tcPr>
            <w:tcW w:w="0" w:type="auto"/>
            <w:gridSpan w:val="9"/>
          </w:tcPr>
          <w:p w14:paraId="72780AE1" w14:textId="77777777" w:rsidR="00A76521" w:rsidRPr="007175D8" w:rsidRDefault="00A76521" w:rsidP="00A76521">
            <w:pPr>
              <w:spacing w:before="120"/>
              <w:jc w:val="center"/>
              <w:rPr>
                <w:rFonts w:ascii="Arial" w:hAnsi="Arial" w:cs="Arial"/>
                <w:sz w:val="16"/>
                <w:szCs w:val="16"/>
              </w:rPr>
            </w:pPr>
            <w:r>
              <w:rPr>
                <w:rFonts w:ascii="Arial" w:hAnsi="Arial" w:cs="Arial"/>
                <w:sz w:val="16"/>
                <w:szCs w:val="16"/>
              </w:rPr>
              <w:t xml:space="preserve">Tsunami on March 27, </w:t>
            </w:r>
            <w:r w:rsidRPr="00497CDD">
              <w:rPr>
                <w:rFonts w:ascii="Arial" w:hAnsi="Arial" w:cs="Arial"/>
                <w:b/>
                <w:sz w:val="16"/>
                <w:szCs w:val="16"/>
              </w:rPr>
              <w:t>1964</w:t>
            </w:r>
            <w:r>
              <w:rPr>
                <w:rFonts w:ascii="Arial" w:hAnsi="Arial" w:cs="Arial"/>
                <w:sz w:val="16"/>
                <w:szCs w:val="16"/>
              </w:rPr>
              <w:t xml:space="preserve"> at 11:45 following Earthquake on March 28, 1964 at 03:36 (UTC)</w:t>
            </w:r>
          </w:p>
        </w:tc>
      </w:tr>
      <w:tr w:rsidR="00A76521" w:rsidRPr="007E3075" w14:paraId="339A41A8" w14:textId="77777777" w:rsidTr="00A76521">
        <w:tc>
          <w:tcPr>
            <w:tcW w:w="0" w:type="auto"/>
          </w:tcPr>
          <w:p w14:paraId="5F03CF29" w14:textId="77777777" w:rsidR="00A76521" w:rsidRPr="008B4294" w:rsidRDefault="00A76521" w:rsidP="00A76521">
            <w:pPr>
              <w:rPr>
                <w:rFonts w:ascii="Arial" w:hAnsi="Arial" w:cs="Arial"/>
                <w:sz w:val="16"/>
                <w:szCs w:val="16"/>
              </w:rPr>
            </w:pPr>
            <w:r>
              <w:rPr>
                <w:rFonts w:ascii="Arial" w:hAnsi="Arial" w:cs="Arial"/>
                <w:b/>
                <w:sz w:val="16"/>
                <w:szCs w:val="16"/>
              </w:rPr>
              <w:t xml:space="preserve">1964 </w:t>
            </w:r>
            <w:r>
              <w:rPr>
                <w:rFonts w:ascii="Arial" w:hAnsi="Arial" w:cs="Arial"/>
                <w:sz w:val="16"/>
                <w:szCs w:val="16"/>
              </w:rPr>
              <w:t>Prince WilliamSound</w:t>
            </w:r>
          </w:p>
        </w:tc>
        <w:tc>
          <w:tcPr>
            <w:tcW w:w="0" w:type="auto"/>
          </w:tcPr>
          <w:p w14:paraId="302F3928" w14:textId="77777777" w:rsidR="00A76521" w:rsidRDefault="00A76521" w:rsidP="00A76521">
            <w:pPr>
              <w:jc w:val="center"/>
              <w:rPr>
                <w:rFonts w:ascii="Arial" w:hAnsi="Arial" w:cs="Arial"/>
                <w:sz w:val="16"/>
                <w:szCs w:val="16"/>
              </w:rPr>
            </w:pPr>
            <w:r>
              <w:rPr>
                <w:rFonts w:ascii="Arial" w:hAnsi="Arial" w:cs="Arial"/>
                <w:sz w:val="16"/>
                <w:szCs w:val="16"/>
              </w:rPr>
              <w:t>M</w:t>
            </w:r>
            <w:r>
              <w:rPr>
                <w:rFonts w:ascii="Arial" w:hAnsi="Arial" w:cs="Arial"/>
                <w:sz w:val="16"/>
                <w:szCs w:val="16"/>
                <w:vertAlign w:val="subscript"/>
              </w:rPr>
              <w:t>w</w:t>
            </w:r>
          </w:p>
          <w:p w14:paraId="1EB0752C" w14:textId="77777777" w:rsidR="00A76521" w:rsidRPr="00335A5F" w:rsidRDefault="00A76521" w:rsidP="00A76521">
            <w:pPr>
              <w:jc w:val="center"/>
              <w:rPr>
                <w:rFonts w:ascii="Arial" w:hAnsi="Arial" w:cs="Arial"/>
                <w:sz w:val="16"/>
                <w:szCs w:val="16"/>
              </w:rPr>
            </w:pPr>
            <w:r>
              <w:rPr>
                <w:rFonts w:ascii="Arial" w:hAnsi="Arial" w:cs="Arial"/>
                <w:sz w:val="16"/>
                <w:szCs w:val="16"/>
              </w:rPr>
              <w:t>9.2</w:t>
            </w:r>
          </w:p>
        </w:tc>
        <w:tc>
          <w:tcPr>
            <w:tcW w:w="0" w:type="auto"/>
          </w:tcPr>
          <w:p w14:paraId="728BD0F4" w14:textId="77777777" w:rsidR="00A76521" w:rsidRPr="008B4294" w:rsidRDefault="00A76521" w:rsidP="00A76521">
            <w:pPr>
              <w:jc w:val="center"/>
              <w:rPr>
                <w:rFonts w:ascii="Arial" w:hAnsi="Arial" w:cs="Arial"/>
                <w:sz w:val="16"/>
                <w:szCs w:val="16"/>
              </w:rPr>
            </w:pPr>
            <w:r>
              <w:rPr>
                <w:rFonts w:ascii="Arial" w:hAnsi="Arial" w:cs="Arial"/>
                <w:sz w:val="16"/>
                <w:szCs w:val="16"/>
              </w:rPr>
              <w:t>X</w:t>
            </w:r>
          </w:p>
        </w:tc>
        <w:tc>
          <w:tcPr>
            <w:tcW w:w="0" w:type="auto"/>
          </w:tcPr>
          <w:p w14:paraId="78DC14C7" w14:textId="77777777" w:rsidR="00A76521" w:rsidRPr="008B4294" w:rsidRDefault="00A76521" w:rsidP="00A76521">
            <w:pPr>
              <w:jc w:val="center"/>
              <w:rPr>
                <w:rFonts w:ascii="Arial" w:hAnsi="Arial" w:cs="Arial"/>
                <w:sz w:val="16"/>
                <w:szCs w:val="16"/>
              </w:rPr>
            </w:pPr>
            <w:r>
              <w:rPr>
                <w:rFonts w:ascii="Arial" w:hAnsi="Arial" w:cs="Arial"/>
                <w:sz w:val="16"/>
                <w:szCs w:val="16"/>
              </w:rPr>
              <w:t>3.8 m</w:t>
            </w:r>
          </w:p>
        </w:tc>
        <w:tc>
          <w:tcPr>
            <w:tcW w:w="0" w:type="auto"/>
          </w:tcPr>
          <w:p w14:paraId="2E16051D" w14:textId="77777777" w:rsidR="00A76521" w:rsidRPr="008B4294" w:rsidRDefault="00A76521" w:rsidP="00A76521">
            <w:pPr>
              <w:jc w:val="center"/>
              <w:rPr>
                <w:rFonts w:ascii="Arial" w:hAnsi="Arial" w:cs="Arial"/>
                <w:sz w:val="16"/>
                <w:szCs w:val="16"/>
              </w:rPr>
            </w:pPr>
            <w:r>
              <w:rPr>
                <w:rFonts w:ascii="Arial" w:hAnsi="Arial" w:cs="Arial"/>
                <w:sz w:val="16"/>
                <w:szCs w:val="16"/>
              </w:rPr>
              <w:t>0</w:t>
            </w:r>
          </w:p>
        </w:tc>
        <w:tc>
          <w:tcPr>
            <w:tcW w:w="0" w:type="auto"/>
          </w:tcPr>
          <w:p w14:paraId="1DCEF5E4" w14:textId="77777777" w:rsidR="00A76521" w:rsidRPr="008B4294" w:rsidRDefault="00A76521" w:rsidP="00A76521">
            <w:pPr>
              <w:rPr>
                <w:rFonts w:ascii="Arial" w:hAnsi="Arial" w:cs="Arial"/>
                <w:sz w:val="16"/>
                <w:szCs w:val="16"/>
              </w:rPr>
            </w:pPr>
            <w:r>
              <w:rPr>
                <w:rFonts w:ascii="Arial" w:hAnsi="Arial" w:cs="Arial"/>
                <w:sz w:val="16"/>
                <w:szCs w:val="16"/>
              </w:rPr>
              <w:t>Moderate</w:t>
            </w:r>
          </w:p>
        </w:tc>
        <w:tc>
          <w:tcPr>
            <w:tcW w:w="0" w:type="auto"/>
          </w:tcPr>
          <w:p w14:paraId="27BBE2D4" w14:textId="77777777" w:rsidR="00A76521" w:rsidRPr="008B4294" w:rsidRDefault="00A76521" w:rsidP="00A76521">
            <w:pPr>
              <w:rPr>
                <w:rFonts w:ascii="Arial" w:hAnsi="Arial" w:cs="Arial"/>
                <w:sz w:val="16"/>
                <w:szCs w:val="16"/>
              </w:rPr>
            </w:pPr>
            <w:r>
              <w:rPr>
                <w:rFonts w:ascii="Arial" w:hAnsi="Arial" w:cs="Arial"/>
                <w:sz w:val="16"/>
                <w:szCs w:val="16"/>
              </w:rPr>
              <w:t>Moderate</w:t>
            </w:r>
          </w:p>
        </w:tc>
        <w:tc>
          <w:tcPr>
            <w:tcW w:w="0" w:type="auto"/>
          </w:tcPr>
          <w:p w14:paraId="6DF99EED" w14:textId="77777777" w:rsidR="00A76521" w:rsidRPr="008B4294" w:rsidRDefault="00A76521" w:rsidP="00A76521">
            <w:pPr>
              <w:rPr>
                <w:rFonts w:ascii="Arial" w:hAnsi="Arial" w:cs="Arial"/>
                <w:sz w:val="16"/>
                <w:szCs w:val="16"/>
              </w:rPr>
            </w:pPr>
            <w:r>
              <w:rPr>
                <w:rFonts w:ascii="Arial" w:hAnsi="Arial" w:cs="Arial"/>
                <w:sz w:val="16"/>
                <w:szCs w:val="16"/>
              </w:rPr>
              <w:t>Harbor and vessel damage</w:t>
            </w:r>
          </w:p>
        </w:tc>
        <w:tc>
          <w:tcPr>
            <w:tcW w:w="0" w:type="auto"/>
          </w:tcPr>
          <w:p w14:paraId="1C52E7FB" w14:textId="77777777" w:rsidR="00A76521" w:rsidRPr="008B4294" w:rsidRDefault="00A76521" w:rsidP="00A76521">
            <w:pPr>
              <w:rPr>
                <w:rFonts w:ascii="Arial" w:hAnsi="Arial" w:cs="Arial"/>
                <w:sz w:val="16"/>
                <w:szCs w:val="16"/>
              </w:rPr>
            </w:pPr>
            <w:r>
              <w:rPr>
                <w:rFonts w:ascii="Arial" w:hAnsi="Arial" w:cs="Arial"/>
                <w:sz w:val="16"/>
                <w:szCs w:val="16"/>
              </w:rPr>
              <w:t>$219</w:t>
            </w:r>
          </w:p>
        </w:tc>
      </w:tr>
      <w:tr w:rsidR="00A76521" w:rsidRPr="007E3075" w14:paraId="7E1140D1" w14:textId="77777777" w:rsidTr="00A76521">
        <w:tc>
          <w:tcPr>
            <w:tcW w:w="0" w:type="auto"/>
            <w:gridSpan w:val="9"/>
          </w:tcPr>
          <w:p w14:paraId="3FD589B8" w14:textId="77777777" w:rsidR="00A76521" w:rsidRPr="007175D8" w:rsidRDefault="00A76521" w:rsidP="00A76521">
            <w:pPr>
              <w:spacing w:before="120"/>
              <w:jc w:val="center"/>
              <w:rPr>
                <w:rFonts w:ascii="Arial" w:hAnsi="Arial" w:cs="Arial"/>
                <w:sz w:val="16"/>
                <w:szCs w:val="16"/>
              </w:rPr>
            </w:pPr>
            <w:r>
              <w:rPr>
                <w:rFonts w:ascii="Arial" w:hAnsi="Arial" w:cs="Arial"/>
                <w:sz w:val="16"/>
                <w:szCs w:val="16"/>
              </w:rPr>
              <w:t xml:space="preserve">Tsunami on November 29, </w:t>
            </w:r>
            <w:r w:rsidRPr="007566A3">
              <w:rPr>
                <w:rFonts w:ascii="Arial" w:hAnsi="Arial" w:cs="Arial"/>
                <w:b/>
                <w:sz w:val="16"/>
                <w:szCs w:val="16"/>
              </w:rPr>
              <w:t>1975</w:t>
            </w:r>
            <w:r>
              <w:rPr>
                <w:rFonts w:ascii="Arial" w:hAnsi="Arial" w:cs="Arial"/>
                <w:sz w:val="16"/>
                <w:szCs w:val="16"/>
              </w:rPr>
              <w:t xml:space="preserve"> at 03:35 following Earthquake on November 29, 1975 at 14:47 (UTC)</w:t>
            </w:r>
          </w:p>
        </w:tc>
      </w:tr>
      <w:tr w:rsidR="00A76521" w:rsidRPr="007E3075" w14:paraId="2562CE1B" w14:textId="77777777" w:rsidTr="00A76521">
        <w:tc>
          <w:tcPr>
            <w:tcW w:w="0" w:type="auto"/>
          </w:tcPr>
          <w:p w14:paraId="76F07E1F" w14:textId="77777777" w:rsidR="00A76521" w:rsidRPr="008B4294" w:rsidRDefault="00A76521" w:rsidP="00A76521">
            <w:pPr>
              <w:rPr>
                <w:rFonts w:ascii="Arial" w:hAnsi="Arial" w:cs="Arial"/>
                <w:sz w:val="16"/>
                <w:szCs w:val="16"/>
              </w:rPr>
            </w:pPr>
            <w:r>
              <w:rPr>
                <w:rFonts w:ascii="Arial" w:hAnsi="Arial" w:cs="Arial"/>
                <w:b/>
                <w:sz w:val="16"/>
                <w:szCs w:val="16"/>
              </w:rPr>
              <w:t xml:space="preserve">1975 </w:t>
            </w:r>
            <w:r>
              <w:rPr>
                <w:rFonts w:ascii="Arial" w:hAnsi="Arial" w:cs="Arial"/>
                <w:sz w:val="16"/>
                <w:szCs w:val="16"/>
              </w:rPr>
              <w:t>Kalapana***</w:t>
            </w:r>
          </w:p>
        </w:tc>
        <w:tc>
          <w:tcPr>
            <w:tcW w:w="0" w:type="auto"/>
          </w:tcPr>
          <w:p w14:paraId="03235032" w14:textId="77777777" w:rsidR="00A76521" w:rsidRDefault="00A76521" w:rsidP="00A76521">
            <w:pPr>
              <w:jc w:val="center"/>
              <w:rPr>
                <w:rFonts w:ascii="Arial" w:hAnsi="Arial" w:cs="Arial"/>
                <w:sz w:val="16"/>
                <w:szCs w:val="16"/>
              </w:rPr>
            </w:pPr>
            <w:r>
              <w:rPr>
                <w:rFonts w:ascii="Arial" w:hAnsi="Arial" w:cs="Arial"/>
                <w:sz w:val="16"/>
                <w:szCs w:val="16"/>
              </w:rPr>
              <w:t>M</w:t>
            </w:r>
            <w:r>
              <w:rPr>
                <w:rFonts w:ascii="Arial" w:hAnsi="Arial" w:cs="Arial"/>
                <w:sz w:val="16"/>
                <w:szCs w:val="16"/>
                <w:vertAlign w:val="subscript"/>
              </w:rPr>
              <w:t>w</w:t>
            </w:r>
          </w:p>
          <w:p w14:paraId="7CC8350C" w14:textId="77777777" w:rsidR="00A76521" w:rsidRPr="00335A5F" w:rsidRDefault="00A76521" w:rsidP="00A76521">
            <w:pPr>
              <w:jc w:val="center"/>
              <w:rPr>
                <w:rFonts w:ascii="Arial" w:hAnsi="Arial" w:cs="Arial"/>
                <w:sz w:val="16"/>
                <w:szCs w:val="16"/>
              </w:rPr>
            </w:pPr>
            <w:r>
              <w:rPr>
                <w:rFonts w:ascii="Arial" w:hAnsi="Arial" w:cs="Arial"/>
                <w:sz w:val="16"/>
                <w:szCs w:val="16"/>
              </w:rPr>
              <w:t>7.7</w:t>
            </w:r>
          </w:p>
        </w:tc>
        <w:tc>
          <w:tcPr>
            <w:tcW w:w="0" w:type="auto"/>
          </w:tcPr>
          <w:p w14:paraId="27A817FB" w14:textId="77777777" w:rsidR="00A76521" w:rsidRPr="008B4294" w:rsidRDefault="00A76521" w:rsidP="00A76521">
            <w:pPr>
              <w:jc w:val="center"/>
              <w:rPr>
                <w:rFonts w:ascii="Arial" w:hAnsi="Arial" w:cs="Arial"/>
                <w:sz w:val="16"/>
                <w:szCs w:val="16"/>
              </w:rPr>
            </w:pPr>
            <w:r>
              <w:rPr>
                <w:rFonts w:ascii="Arial" w:hAnsi="Arial" w:cs="Arial"/>
                <w:sz w:val="16"/>
                <w:szCs w:val="16"/>
              </w:rPr>
              <w:t>VIII</w:t>
            </w:r>
          </w:p>
        </w:tc>
        <w:tc>
          <w:tcPr>
            <w:tcW w:w="0" w:type="auto"/>
          </w:tcPr>
          <w:p w14:paraId="76ACC415" w14:textId="77777777" w:rsidR="00A76521" w:rsidRPr="008B4294" w:rsidRDefault="00A76521" w:rsidP="00A76521">
            <w:pPr>
              <w:jc w:val="center"/>
              <w:rPr>
                <w:rFonts w:ascii="Arial" w:hAnsi="Arial" w:cs="Arial"/>
                <w:sz w:val="16"/>
                <w:szCs w:val="16"/>
              </w:rPr>
            </w:pPr>
            <w:r>
              <w:rPr>
                <w:rFonts w:ascii="Arial" w:hAnsi="Arial" w:cs="Arial"/>
                <w:sz w:val="16"/>
                <w:szCs w:val="16"/>
              </w:rPr>
              <w:t>2.6 m</w:t>
            </w:r>
          </w:p>
        </w:tc>
        <w:tc>
          <w:tcPr>
            <w:tcW w:w="0" w:type="auto"/>
          </w:tcPr>
          <w:p w14:paraId="5CEB59E8" w14:textId="77777777" w:rsidR="00A76521" w:rsidRPr="008B4294" w:rsidRDefault="00A76521" w:rsidP="00A76521">
            <w:pPr>
              <w:jc w:val="center"/>
              <w:rPr>
                <w:rFonts w:ascii="Arial" w:hAnsi="Arial" w:cs="Arial"/>
                <w:sz w:val="16"/>
                <w:szCs w:val="16"/>
              </w:rPr>
            </w:pPr>
            <w:r>
              <w:rPr>
                <w:rFonts w:ascii="Arial" w:hAnsi="Arial" w:cs="Arial"/>
                <w:sz w:val="16"/>
                <w:szCs w:val="16"/>
              </w:rPr>
              <w:t>0</w:t>
            </w:r>
          </w:p>
        </w:tc>
        <w:tc>
          <w:tcPr>
            <w:tcW w:w="0" w:type="auto"/>
          </w:tcPr>
          <w:p w14:paraId="4BE4F1EC" w14:textId="77777777" w:rsidR="00A76521" w:rsidRPr="008B4294" w:rsidRDefault="00A76521" w:rsidP="00A76521">
            <w:pPr>
              <w:rPr>
                <w:rFonts w:ascii="Arial" w:hAnsi="Arial" w:cs="Arial"/>
                <w:sz w:val="16"/>
                <w:szCs w:val="16"/>
              </w:rPr>
            </w:pPr>
            <w:r>
              <w:rPr>
                <w:rFonts w:ascii="Arial" w:hAnsi="Arial" w:cs="Arial"/>
                <w:sz w:val="16"/>
                <w:szCs w:val="16"/>
              </w:rPr>
              <w:t>Moderate</w:t>
            </w:r>
          </w:p>
        </w:tc>
        <w:tc>
          <w:tcPr>
            <w:tcW w:w="0" w:type="auto"/>
          </w:tcPr>
          <w:p w14:paraId="2921C001" w14:textId="77777777" w:rsidR="00A76521" w:rsidRPr="008B4294" w:rsidRDefault="00A76521" w:rsidP="00A76521">
            <w:pPr>
              <w:rPr>
                <w:rFonts w:ascii="Arial" w:hAnsi="Arial" w:cs="Arial"/>
                <w:sz w:val="16"/>
                <w:szCs w:val="16"/>
              </w:rPr>
            </w:pPr>
            <w:r>
              <w:rPr>
                <w:rFonts w:ascii="Arial" w:hAnsi="Arial" w:cs="Arial"/>
                <w:sz w:val="16"/>
                <w:szCs w:val="16"/>
              </w:rPr>
              <w:t>Moderate</w:t>
            </w:r>
          </w:p>
        </w:tc>
        <w:tc>
          <w:tcPr>
            <w:tcW w:w="0" w:type="auto"/>
          </w:tcPr>
          <w:p w14:paraId="0ECFB4F7" w14:textId="77777777" w:rsidR="00A76521" w:rsidRPr="008B4294" w:rsidRDefault="00A76521" w:rsidP="00A76521">
            <w:pPr>
              <w:rPr>
                <w:rFonts w:ascii="Arial" w:hAnsi="Arial" w:cs="Arial"/>
                <w:sz w:val="16"/>
                <w:szCs w:val="16"/>
              </w:rPr>
            </w:pPr>
            <w:r>
              <w:rPr>
                <w:rFonts w:ascii="Arial" w:hAnsi="Arial" w:cs="Arial"/>
                <w:sz w:val="16"/>
                <w:szCs w:val="16"/>
              </w:rPr>
              <w:t>Harbor and vessel damage</w:t>
            </w:r>
          </w:p>
        </w:tc>
        <w:tc>
          <w:tcPr>
            <w:tcW w:w="0" w:type="auto"/>
          </w:tcPr>
          <w:p w14:paraId="515E2FF6" w14:textId="77777777" w:rsidR="00A76521" w:rsidRPr="008B4294" w:rsidRDefault="00A76521" w:rsidP="00A76521">
            <w:pPr>
              <w:rPr>
                <w:rFonts w:ascii="Arial" w:hAnsi="Arial" w:cs="Arial"/>
                <w:sz w:val="16"/>
                <w:szCs w:val="16"/>
              </w:rPr>
            </w:pPr>
            <w:r>
              <w:rPr>
                <w:rFonts w:ascii="Arial" w:hAnsi="Arial" w:cs="Arial"/>
                <w:sz w:val="16"/>
                <w:szCs w:val="16"/>
              </w:rPr>
              <w:t>$146</w:t>
            </w:r>
          </w:p>
        </w:tc>
      </w:tr>
      <w:tr w:rsidR="00A76521" w:rsidRPr="007E3075" w14:paraId="1043E12F" w14:textId="77777777" w:rsidTr="00A76521">
        <w:tc>
          <w:tcPr>
            <w:tcW w:w="0" w:type="auto"/>
            <w:gridSpan w:val="9"/>
          </w:tcPr>
          <w:p w14:paraId="5A899E33" w14:textId="77777777" w:rsidR="00A76521" w:rsidRDefault="00A76521" w:rsidP="00A76521">
            <w:pPr>
              <w:spacing w:before="120"/>
              <w:rPr>
                <w:rFonts w:ascii="Arial" w:hAnsi="Arial" w:cs="Arial"/>
                <w:sz w:val="16"/>
                <w:szCs w:val="16"/>
              </w:rPr>
            </w:pPr>
            <w:r w:rsidRPr="00C55F51">
              <w:rPr>
                <w:rFonts w:ascii="Arial" w:hAnsi="Arial" w:cs="Arial"/>
                <w:sz w:val="16"/>
                <w:szCs w:val="16"/>
              </w:rPr>
              <w:t>M</w:t>
            </w:r>
            <w:r w:rsidRPr="00C55F51">
              <w:rPr>
                <w:rFonts w:ascii="Arial" w:hAnsi="Arial" w:cs="Arial"/>
                <w:sz w:val="16"/>
                <w:szCs w:val="16"/>
                <w:vertAlign w:val="subscript"/>
              </w:rPr>
              <w:t>s</w:t>
            </w:r>
            <w:r>
              <w:rPr>
                <w:rFonts w:ascii="Arial" w:hAnsi="Arial" w:cs="Arial"/>
                <w:sz w:val="16"/>
                <w:szCs w:val="16"/>
                <w:vertAlign w:val="subscript"/>
              </w:rPr>
              <w:t xml:space="preserve"> </w:t>
            </w:r>
            <w:r>
              <w:rPr>
                <w:rFonts w:ascii="Arial" w:hAnsi="Arial" w:cs="Arial"/>
                <w:sz w:val="16"/>
                <w:szCs w:val="16"/>
              </w:rPr>
              <w:t>= Surface Wave Magnitude.  M</w:t>
            </w:r>
            <w:r>
              <w:rPr>
                <w:rFonts w:ascii="Arial" w:hAnsi="Arial" w:cs="Arial"/>
                <w:sz w:val="16"/>
                <w:szCs w:val="16"/>
                <w:vertAlign w:val="subscript"/>
              </w:rPr>
              <w:t xml:space="preserve">w </w:t>
            </w:r>
            <w:r>
              <w:rPr>
                <w:rFonts w:ascii="Arial" w:hAnsi="Arial" w:cs="Arial"/>
                <w:sz w:val="16"/>
                <w:szCs w:val="16"/>
              </w:rPr>
              <w:t>= Moment w-phase.  M</w:t>
            </w:r>
            <w:r>
              <w:rPr>
                <w:rFonts w:ascii="Arial" w:hAnsi="Arial" w:cs="Arial"/>
                <w:sz w:val="16"/>
                <w:szCs w:val="16"/>
                <w:vertAlign w:val="subscript"/>
              </w:rPr>
              <w:t xml:space="preserve">fa </w:t>
            </w:r>
            <w:r>
              <w:rPr>
                <w:rFonts w:ascii="Arial" w:hAnsi="Arial" w:cs="Arial"/>
                <w:sz w:val="16"/>
                <w:szCs w:val="16"/>
              </w:rPr>
              <w:t>= Felt Area Magnitude</w:t>
            </w:r>
          </w:p>
          <w:p w14:paraId="6C86F3CD" w14:textId="77777777" w:rsidR="00A76521" w:rsidRPr="007566A3" w:rsidRDefault="00A76521" w:rsidP="00A76521">
            <w:pPr>
              <w:spacing w:before="120"/>
              <w:rPr>
                <w:rFonts w:ascii="Arial" w:hAnsi="Arial" w:cs="Arial"/>
                <w:sz w:val="16"/>
                <w:szCs w:val="16"/>
              </w:rPr>
            </w:pPr>
            <w:r>
              <w:rPr>
                <w:rFonts w:ascii="Arial" w:hAnsi="Arial" w:cs="Arial"/>
                <w:sz w:val="16"/>
                <w:szCs w:val="16"/>
              </w:rPr>
              <w:t>*Largest recorded earthquake in Hawaii. **Largest earthquake of 20</w:t>
            </w:r>
            <w:r w:rsidRPr="00335A5F">
              <w:rPr>
                <w:rFonts w:ascii="Arial" w:hAnsi="Arial" w:cs="Arial"/>
                <w:sz w:val="16"/>
                <w:szCs w:val="16"/>
                <w:vertAlign w:val="superscript"/>
              </w:rPr>
              <w:t>th</w:t>
            </w:r>
            <w:r>
              <w:rPr>
                <w:rFonts w:ascii="Arial" w:hAnsi="Arial" w:cs="Arial"/>
                <w:sz w:val="16"/>
                <w:szCs w:val="16"/>
              </w:rPr>
              <w:t xml:space="preserve"> century. ***Largest earthquake in Hawaii since 1868.</w:t>
            </w:r>
          </w:p>
        </w:tc>
      </w:tr>
    </w:tbl>
    <w:p w14:paraId="17227628" w14:textId="77777777" w:rsidR="00A76521" w:rsidRPr="007E3075" w:rsidRDefault="00A76521" w:rsidP="00A76521">
      <w:pPr>
        <w:rPr>
          <w:rFonts w:ascii="Arial" w:hAnsi="Arial" w:cs="Arial"/>
          <w:sz w:val="20"/>
        </w:rPr>
      </w:pPr>
    </w:p>
    <w:p w14:paraId="27077FA2" w14:textId="704C9923" w:rsidR="000571C6" w:rsidRDefault="000571C6">
      <w:pPr>
        <w:spacing w:after="160" w:line="259" w:lineRule="auto"/>
        <w:jc w:val="left"/>
        <w:rPr>
          <w:rFonts w:ascii="Times New Roman" w:hAnsi="Times New Roman"/>
          <w:b/>
          <w:bCs/>
          <w:sz w:val="26"/>
          <w:szCs w:val="28"/>
          <w:lang w:val="en-GB" w:eastAsia="ja-JP"/>
        </w:rPr>
      </w:pPr>
      <w:r>
        <w:rPr>
          <w:rFonts w:ascii="Times New Roman" w:hAnsi="Times New Roman"/>
          <w:lang w:val="en-GB" w:eastAsia="ja-JP"/>
        </w:rPr>
        <w:br w:type="page"/>
      </w:r>
    </w:p>
    <w:p w14:paraId="459BD4AB" w14:textId="5C6FF623" w:rsidR="00A76521" w:rsidRPr="00891ECE" w:rsidRDefault="00891ECE" w:rsidP="00891ECE">
      <w:pPr>
        <w:pStyle w:val="Heading1"/>
        <w:jc w:val="center"/>
        <w:rPr>
          <w:rFonts w:ascii="Times New Roman" w:hAnsi="Times New Roman" w:cs="Times New Roman"/>
          <w:b w:val="0"/>
          <w:sz w:val="22"/>
          <w:szCs w:val="22"/>
          <w:lang w:val="en-GB" w:eastAsia="ja-JP"/>
        </w:rPr>
      </w:pPr>
      <w:r w:rsidRPr="00891ECE">
        <w:rPr>
          <w:rFonts w:ascii="Times New Roman" w:hAnsi="Times New Roman" w:cs="Times New Roman"/>
          <w:b w:val="0"/>
          <w:sz w:val="22"/>
          <w:szCs w:val="22"/>
          <w:lang w:val="en-GB" w:eastAsia="ja-JP"/>
        </w:rPr>
        <w:t>Figure One</w:t>
      </w:r>
      <w:r>
        <w:rPr>
          <w:rFonts w:ascii="Times New Roman" w:hAnsi="Times New Roman" w:cs="Times New Roman"/>
          <w:b w:val="0"/>
          <w:sz w:val="22"/>
          <w:szCs w:val="22"/>
          <w:lang w:val="en-GB" w:eastAsia="ja-JP"/>
        </w:rPr>
        <w:t xml:space="preserve"> – Hilo Shoreline between Two Rivers</w:t>
      </w:r>
    </w:p>
    <w:p w14:paraId="6013523C" w14:textId="6624B550" w:rsidR="00A76521" w:rsidRDefault="00891ECE" w:rsidP="00A76521">
      <w:r>
        <w:rPr>
          <w:noProof/>
          <w:lang w:val="en-US" w:eastAsia="en-US"/>
        </w:rPr>
        <w:drawing>
          <wp:inline distT="0" distB="0" distL="0" distR="0" wp14:anchorId="36D0F944" wp14:editId="7B2E6178">
            <wp:extent cx="5731510" cy="3302778"/>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302778"/>
                    </a:xfrm>
                    <a:prstGeom prst="rect">
                      <a:avLst/>
                    </a:prstGeom>
                    <a:noFill/>
                    <a:ln>
                      <a:noFill/>
                    </a:ln>
                  </pic:spPr>
                </pic:pic>
              </a:graphicData>
            </a:graphic>
          </wp:inline>
        </w:drawing>
      </w:r>
    </w:p>
    <w:p w14:paraId="6046B74A" w14:textId="77777777" w:rsidR="00A76521" w:rsidRPr="00A76521" w:rsidRDefault="00A76521" w:rsidP="00A76521"/>
    <w:p w14:paraId="4E42876A" w14:textId="645BAC49" w:rsidR="00891ECE" w:rsidRDefault="00891ECE" w:rsidP="00891ECE">
      <w:pPr>
        <w:pStyle w:val="Heading1"/>
        <w:jc w:val="center"/>
        <w:rPr>
          <w:rFonts w:ascii="Times New Roman" w:hAnsi="Times New Roman" w:cs="Times New Roman"/>
          <w:b w:val="0"/>
          <w:sz w:val="22"/>
          <w:szCs w:val="22"/>
          <w:lang w:val="en-GB" w:eastAsia="ja-JP"/>
        </w:rPr>
      </w:pPr>
      <w:r w:rsidRPr="00891ECE">
        <w:rPr>
          <w:rFonts w:ascii="Times New Roman" w:hAnsi="Times New Roman" w:cs="Times New Roman"/>
          <w:b w:val="0"/>
          <w:sz w:val="22"/>
          <w:szCs w:val="22"/>
          <w:lang w:val="en-GB" w:eastAsia="ja-JP"/>
        </w:rPr>
        <w:lastRenderedPageBreak/>
        <w:t>Figure Two – Aquatic Inundation of Hilo Bay during 1964 Tsunami</w:t>
      </w:r>
    </w:p>
    <w:p w14:paraId="2BED48C2" w14:textId="3B4FC5DF" w:rsidR="00891ECE" w:rsidRPr="00891ECE" w:rsidRDefault="00F30301" w:rsidP="00891ECE">
      <w:r>
        <w:rPr>
          <w:noProof/>
          <w:lang w:val="en-US" w:eastAsia="en-US"/>
        </w:rPr>
        <w:drawing>
          <wp:inline distT="0" distB="0" distL="0" distR="0" wp14:anchorId="7F8DAC2B" wp14:editId="2D26B969">
            <wp:extent cx="5731510" cy="416583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165830"/>
                    </a:xfrm>
                    <a:prstGeom prst="rect">
                      <a:avLst/>
                    </a:prstGeom>
                    <a:noFill/>
                    <a:ln>
                      <a:noFill/>
                    </a:ln>
                  </pic:spPr>
                </pic:pic>
              </a:graphicData>
            </a:graphic>
          </wp:inline>
        </w:drawing>
      </w:r>
    </w:p>
    <w:p w14:paraId="6951BA28" w14:textId="77777777" w:rsidR="00891ECE" w:rsidRDefault="00891ECE" w:rsidP="00FD339C">
      <w:pPr>
        <w:pStyle w:val="Heading1"/>
        <w:rPr>
          <w:rFonts w:ascii="Times New Roman" w:hAnsi="Times New Roman" w:cs="Times New Roman"/>
          <w:lang w:val="en-GB" w:eastAsia="ja-JP"/>
        </w:rPr>
      </w:pPr>
    </w:p>
    <w:p w14:paraId="3E9FA64B" w14:textId="382FB108" w:rsidR="00FD339C" w:rsidRPr="009D6657" w:rsidRDefault="009725EC" w:rsidP="00FD339C">
      <w:pPr>
        <w:pStyle w:val="Heading1"/>
        <w:rPr>
          <w:rFonts w:ascii="Times New Roman" w:hAnsi="Times New Roman" w:cs="Times New Roman"/>
          <w:lang w:val="en-GB"/>
        </w:rPr>
      </w:pPr>
      <w:r>
        <w:rPr>
          <w:rFonts w:ascii="Times New Roman" w:hAnsi="Times New Roman" w:cs="Times New Roman"/>
          <w:lang w:val="en-GB" w:eastAsia="ja-JP"/>
        </w:rPr>
        <w:t>7</w:t>
      </w:r>
      <w:r w:rsidR="00FD339C" w:rsidRPr="009D6657">
        <w:rPr>
          <w:rFonts w:ascii="Times New Roman" w:hAnsi="Times New Roman" w:cs="Times New Roman"/>
          <w:lang w:val="en-GB"/>
        </w:rPr>
        <w:t>.</w:t>
      </w:r>
      <w:r w:rsidR="00FD339C" w:rsidRPr="009D6657">
        <w:rPr>
          <w:rFonts w:ascii="Times New Roman" w:hAnsi="Times New Roman" w:cs="Times New Roman"/>
          <w:lang w:val="en-GB"/>
        </w:rPr>
        <w:tab/>
        <w:t>References</w:t>
      </w:r>
    </w:p>
    <w:p w14:paraId="7FF099A5" w14:textId="7294817B" w:rsidR="008D10CB" w:rsidRDefault="000571C6" w:rsidP="00FD339C">
      <w:pPr>
        <w:rPr>
          <w:rFonts w:ascii="Times New Roman" w:hAnsi="Times New Roman"/>
          <w:i/>
          <w:sz w:val="22"/>
          <w:szCs w:val="22"/>
        </w:rPr>
      </w:pPr>
      <w:r>
        <w:rPr>
          <w:rFonts w:ascii="Times New Roman" w:hAnsi="Times New Roman"/>
          <w:sz w:val="22"/>
          <w:szCs w:val="22"/>
          <w:lang w:val="en-GB"/>
        </w:rPr>
        <w:t>[1</w:t>
      </w:r>
      <w:proofErr w:type="gramStart"/>
      <w:r>
        <w:rPr>
          <w:rFonts w:ascii="Times New Roman" w:hAnsi="Times New Roman"/>
          <w:sz w:val="22"/>
          <w:szCs w:val="22"/>
          <w:lang w:val="en-GB"/>
        </w:rPr>
        <w:t xml:space="preserve">]  </w:t>
      </w:r>
      <w:r w:rsidR="007F6C19">
        <w:rPr>
          <w:rFonts w:ascii="Times New Roman" w:hAnsi="Times New Roman"/>
          <w:sz w:val="22"/>
          <w:szCs w:val="22"/>
          <w:lang w:val="en-GB"/>
        </w:rPr>
        <w:t xml:space="preserve"> </w:t>
      </w:r>
      <w:r w:rsidR="0086284F" w:rsidRPr="00BC030D">
        <w:rPr>
          <w:rFonts w:ascii="Times New Roman" w:hAnsi="Times New Roman"/>
          <w:sz w:val="22"/>
          <w:szCs w:val="22"/>
        </w:rPr>
        <w:t>U</w:t>
      </w:r>
      <w:r w:rsidR="0086284F">
        <w:rPr>
          <w:rFonts w:ascii="Times New Roman" w:hAnsi="Times New Roman"/>
          <w:sz w:val="22"/>
          <w:szCs w:val="22"/>
        </w:rPr>
        <w:t>nited</w:t>
      </w:r>
      <w:proofErr w:type="gramEnd"/>
      <w:r w:rsidR="0086284F">
        <w:rPr>
          <w:rFonts w:ascii="Times New Roman" w:hAnsi="Times New Roman"/>
          <w:sz w:val="22"/>
          <w:szCs w:val="22"/>
        </w:rPr>
        <w:t xml:space="preserve"> </w:t>
      </w:r>
      <w:r w:rsidR="0086284F" w:rsidRPr="00BC030D">
        <w:rPr>
          <w:rFonts w:ascii="Times New Roman" w:hAnsi="Times New Roman"/>
          <w:sz w:val="22"/>
          <w:szCs w:val="22"/>
        </w:rPr>
        <w:t>S</w:t>
      </w:r>
      <w:r w:rsidR="0086284F">
        <w:rPr>
          <w:rFonts w:ascii="Times New Roman" w:hAnsi="Times New Roman"/>
          <w:sz w:val="22"/>
          <w:szCs w:val="22"/>
        </w:rPr>
        <w:t xml:space="preserve">tates </w:t>
      </w:r>
      <w:r w:rsidR="0086284F" w:rsidRPr="00BC030D">
        <w:rPr>
          <w:rFonts w:ascii="Times New Roman" w:hAnsi="Times New Roman"/>
          <w:sz w:val="22"/>
          <w:szCs w:val="22"/>
        </w:rPr>
        <w:t>G</w:t>
      </w:r>
      <w:r w:rsidR="0086284F">
        <w:rPr>
          <w:rFonts w:ascii="Times New Roman" w:hAnsi="Times New Roman"/>
          <w:sz w:val="22"/>
          <w:szCs w:val="22"/>
        </w:rPr>
        <w:t xml:space="preserve">eological </w:t>
      </w:r>
      <w:r w:rsidR="0086284F" w:rsidRPr="00BC030D">
        <w:rPr>
          <w:rFonts w:ascii="Times New Roman" w:hAnsi="Times New Roman"/>
          <w:sz w:val="22"/>
          <w:szCs w:val="22"/>
        </w:rPr>
        <w:t>S</w:t>
      </w:r>
      <w:r w:rsidR="0086284F">
        <w:rPr>
          <w:rFonts w:ascii="Times New Roman" w:hAnsi="Times New Roman"/>
          <w:sz w:val="22"/>
          <w:szCs w:val="22"/>
        </w:rPr>
        <w:t>urvey</w:t>
      </w:r>
      <w:r w:rsidR="0086284F" w:rsidRPr="00BC030D">
        <w:rPr>
          <w:rFonts w:ascii="Times New Roman" w:hAnsi="Times New Roman"/>
          <w:sz w:val="22"/>
          <w:szCs w:val="22"/>
        </w:rPr>
        <w:t xml:space="preserve">, </w:t>
      </w:r>
      <w:r w:rsidR="0086284F" w:rsidRPr="00BC030D">
        <w:rPr>
          <w:rFonts w:ascii="Times New Roman" w:hAnsi="Times New Roman"/>
          <w:i/>
          <w:sz w:val="22"/>
          <w:szCs w:val="22"/>
        </w:rPr>
        <w:t xml:space="preserve">Surviving a Tsunami – Lessons from Chile, Hawaii, and Japan </w:t>
      </w:r>
      <w:r w:rsidR="0086284F" w:rsidRPr="00BC030D">
        <w:rPr>
          <w:rFonts w:ascii="Times New Roman" w:hAnsi="Times New Roman"/>
          <w:sz w:val="22"/>
          <w:szCs w:val="22"/>
        </w:rPr>
        <w:t>(2005) https://pubs.usgs.gov/circ/c1187/, accessed February 15, 2021, hereinafter referred to as “</w:t>
      </w:r>
      <w:r w:rsidR="0086284F" w:rsidRPr="00BC030D">
        <w:rPr>
          <w:rFonts w:ascii="Times New Roman" w:hAnsi="Times New Roman"/>
          <w:i/>
          <w:sz w:val="22"/>
          <w:szCs w:val="22"/>
        </w:rPr>
        <w:t>Tsunami Lessons”</w:t>
      </w:r>
    </w:p>
    <w:p w14:paraId="09BD161D" w14:textId="47D90D7B" w:rsidR="0086284F" w:rsidRDefault="0086284F" w:rsidP="00FD339C">
      <w:pPr>
        <w:rPr>
          <w:rFonts w:ascii="Times New Roman" w:hAnsi="Times New Roman"/>
          <w:sz w:val="22"/>
          <w:szCs w:val="22"/>
          <w:lang w:val="en-GB"/>
        </w:rPr>
      </w:pPr>
      <w:r>
        <w:rPr>
          <w:rFonts w:ascii="Times New Roman" w:hAnsi="Times New Roman"/>
          <w:sz w:val="22"/>
          <w:szCs w:val="22"/>
          <w:lang w:val="en-GB"/>
        </w:rPr>
        <w:t>[2</w:t>
      </w:r>
      <w:proofErr w:type="gramStart"/>
      <w:r>
        <w:rPr>
          <w:rFonts w:ascii="Times New Roman" w:hAnsi="Times New Roman"/>
          <w:sz w:val="22"/>
          <w:szCs w:val="22"/>
          <w:lang w:val="en-GB"/>
        </w:rPr>
        <w:t xml:space="preserve">]  </w:t>
      </w:r>
      <w:r w:rsidR="007F6C19">
        <w:rPr>
          <w:rFonts w:ascii="Times New Roman" w:hAnsi="Times New Roman"/>
          <w:sz w:val="22"/>
          <w:szCs w:val="22"/>
          <w:lang w:val="en-GB"/>
        </w:rPr>
        <w:t xml:space="preserve"> </w:t>
      </w:r>
      <w:r>
        <w:rPr>
          <w:rFonts w:ascii="Times New Roman" w:hAnsi="Times New Roman"/>
          <w:sz w:val="22"/>
          <w:szCs w:val="22"/>
          <w:lang w:val="en-GB"/>
        </w:rPr>
        <w:t>Ibid</w:t>
      </w:r>
      <w:proofErr w:type="gramEnd"/>
      <w:r>
        <w:rPr>
          <w:rFonts w:ascii="Times New Roman" w:hAnsi="Times New Roman"/>
          <w:sz w:val="22"/>
          <w:szCs w:val="22"/>
          <w:lang w:val="en-GB"/>
        </w:rPr>
        <w:t>.</w:t>
      </w:r>
    </w:p>
    <w:p w14:paraId="48B0AAE0" w14:textId="78E0D3EA" w:rsidR="0086284F" w:rsidRDefault="0086284F" w:rsidP="00FD339C">
      <w:pPr>
        <w:rPr>
          <w:rFonts w:ascii="Times New Roman" w:hAnsi="Times New Roman"/>
          <w:sz w:val="22"/>
          <w:szCs w:val="22"/>
        </w:rPr>
      </w:pPr>
      <w:r>
        <w:rPr>
          <w:rFonts w:ascii="Times New Roman" w:hAnsi="Times New Roman"/>
          <w:sz w:val="22"/>
          <w:szCs w:val="22"/>
          <w:lang w:val="en-GB"/>
        </w:rPr>
        <w:t>[3</w:t>
      </w:r>
      <w:proofErr w:type="gramStart"/>
      <w:r>
        <w:rPr>
          <w:rFonts w:ascii="Times New Roman" w:hAnsi="Times New Roman"/>
          <w:sz w:val="22"/>
          <w:szCs w:val="22"/>
          <w:lang w:val="en-GB"/>
        </w:rPr>
        <w:t xml:space="preserve">] </w:t>
      </w:r>
      <w:r w:rsidR="007F6C19">
        <w:rPr>
          <w:rFonts w:ascii="Times New Roman" w:hAnsi="Times New Roman"/>
          <w:sz w:val="22"/>
          <w:szCs w:val="22"/>
          <w:lang w:val="en-GB"/>
        </w:rPr>
        <w:t xml:space="preserve"> </w:t>
      </w:r>
      <w:r w:rsidRPr="00BC030D">
        <w:rPr>
          <w:rFonts w:ascii="Times New Roman" w:hAnsi="Times New Roman"/>
          <w:sz w:val="22"/>
          <w:szCs w:val="22"/>
        </w:rPr>
        <w:t>W.C</w:t>
      </w:r>
      <w:proofErr w:type="gramEnd"/>
      <w:r w:rsidRPr="00BC030D">
        <w:rPr>
          <w:rFonts w:ascii="Times New Roman" w:hAnsi="Times New Roman"/>
          <w:sz w:val="22"/>
          <w:szCs w:val="22"/>
        </w:rPr>
        <w:t xml:space="preserve">. Dudley, M. Lee, </w:t>
      </w:r>
      <w:r w:rsidRPr="00BC030D">
        <w:rPr>
          <w:rFonts w:ascii="Times New Roman" w:hAnsi="Times New Roman"/>
          <w:i/>
          <w:sz w:val="22"/>
          <w:szCs w:val="22"/>
        </w:rPr>
        <w:t xml:space="preserve">Tsunami! </w:t>
      </w:r>
      <w:r w:rsidRPr="00BC030D">
        <w:rPr>
          <w:rFonts w:ascii="Times New Roman" w:hAnsi="Times New Roman"/>
          <w:sz w:val="22"/>
          <w:szCs w:val="22"/>
        </w:rPr>
        <w:t>(2</w:t>
      </w:r>
      <w:r w:rsidRPr="00BC030D">
        <w:rPr>
          <w:rFonts w:ascii="Times New Roman" w:hAnsi="Times New Roman"/>
          <w:sz w:val="22"/>
          <w:szCs w:val="22"/>
          <w:vertAlign w:val="superscript"/>
        </w:rPr>
        <w:t>nd</w:t>
      </w:r>
      <w:r w:rsidRPr="00BC030D">
        <w:rPr>
          <w:rFonts w:ascii="Times New Roman" w:hAnsi="Times New Roman"/>
          <w:sz w:val="22"/>
          <w:szCs w:val="22"/>
        </w:rPr>
        <w:t xml:space="preserve"> Ed., University of Hawaii Press, Honolulu) (1998), hereinafter referred to as “Dudley &amp; Lee”</w:t>
      </w:r>
    </w:p>
    <w:p w14:paraId="323A85B1" w14:textId="168C8D62" w:rsidR="0086284F" w:rsidRDefault="007F6C19" w:rsidP="00FD339C">
      <w:pPr>
        <w:rPr>
          <w:rFonts w:ascii="Times New Roman" w:hAnsi="Times New Roman"/>
          <w:sz w:val="22"/>
          <w:szCs w:val="22"/>
        </w:rPr>
      </w:pPr>
      <w:r>
        <w:rPr>
          <w:rFonts w:ascii="Times New Roman" w:hAnsi="Times New Roman"/>
          <w:sz w:val="22"/>
          <w:szCs w:val="22"/>
        </w:rPr>
        <w:t xml:space="preserve">[4]  </w:t>
      </w:r>
      <w:r w:rsidR="0086284F">
        <w:rPr>
          <w:rFonts w:ascii="Times New Roman" w:hAnsi="Times New Roman"/>
          <w:sz w:val="22"/>
          <w:szCs w:val="22"/>
        </w:rPr>
        <w:t xml:space="preserve">C. Arnold, </w:t>
      </w:r>
      <w:r w:rsidR="0086284F">
        <w:rPr>
          <w:rFonts w:ascii="Times New Roman" w:hAnsi="Times New Roman"/>
          <w:i/>
          <w:sz w:val="22"/>
          <w:szCs w:val="22"/>
        </w:rPr>
        <w:t xml:space="preserve">A Pattern Language: Towns, Buildings, Construction </w:t>
      </w:r>
      <w:r w:rsidR="0086284F">
        <w:rPr>
          <w:rFonts w:ascii="Times New Roman" w:hAnsi="Times New Roman"/>
          <w:sz w:val="22"/>
          <w:szCs w:val="22"/>
        </w:rPr>
        <w:t>(Oxford University Press) (1977)</w:t>
      </w:r>
      <w:r>
        <w:rPr>
          <w:rFonts w:ascii="Times New Roman" w:hAnsi="Times New Roman"/>
          <w:sz w:val="22"/>
          <w:szCs w:val="22"/>
        </w:rPr>
        <w:t xml:space="preserve"> preface</w:t>
      </w:r>
    </w:p>
    <w:p w14:paraId="642EBBE1" w14:textId="77777777" w:rsidR="007F6C19" w:rsidRDefault="007F6C19" w:rsidP="007F6C19">
      <w:pPr>
        <w:spacing w:line="220" w:lineRule="exact"/>
        <w:rPr>
          <w:rFonts w:ascii="Times New Roman" w:hAnsi="Times New Roman"/>
          <w:sz w:val="22"/>
          <w:szCs w:val="22"/>
        </w:rPr>
      </w:pPr>
      <w:r>
        <w:rPr>
          <w:rFonts w:ascii="Times New Roman" w:hAnsi="Times New Roman"/>
          <w:sz w:val="22"/>
          <w:szCs w:val="22"/>
        </w:rPr>
        <w:t xml:space="preserve">[5]  </w:t>
      </w:r>
      <w:r w:rsidRPr="00BC030D">
        <w:rPr>
          <w:rFonts w:ascii="Times New Roman" w:hAnsi="Times New Roman"/>
          <w:sz w:val="22"/>
          <w:szCs w:val="22"/>
        </w:rPr>
        <w:t xml:space="preserve">National Oceanic and Atmospheric Administration, </w:t>
      </w:r>
      <w:r w:rsidRPr="00BC030D">
        <w:rPr>
          <w:rFonts w:ascii="Times New Roman" w:hAnsi="Times New Roman"/>
          <w:i/>
          <w:sz w:val="22"/>
          <w:szCs w:val="22"/>
        </w:rPr>
        <w:t xml:space="preserve">Costliest U.S. tropical cyclones tables updated </w:t>
      </w:r>
      <w:r w:rsidRPr="00BC030D">
        <w:rPr>
          <w:rFonts w:ascii="Times New Roman" w:hAnsi="Times New Roman"/>
          <w:sz w:val="22"/>
          <w:szCs w:val="22"/>
        </w:rPr>
        <w:t>(January 26, 2018) https://www.nhc.noaa.gov/news/UpdatedCostliest.pdf, accessed February 15, 2021</w:t>
      </w:r>
    </w:p>
    <w:p w14:paraId="2D25659B" w14:textId="0EB7C932" w:rsidR="007F6C19" w:rsidRDefault="007F6C19" w:rsidP="007F6C19">
      <w:pPr>
        <w:spacing w:line="220" w:lineRule="exact"/>
        <w:rPr>
          <w:rFonts w:ascii="Times New Roman" w:hAnsi="Times New Roman"/>
          <w:sz w:val="22"/>
          <w:szCs w:val="22"/>
        </w:rPr>
      </w:pPr>
      <w:r>
        <w:rPr>
          <w:rFonts w:ascii="Times New Roman" w:hAnsi="Times New Roman"/>
          <w:sz w:val="22"/>
          <w:szCs w:val="22"/>
        </w:rPr>
        <w:t xml:space="preserve">[6]  </w:t>
      </w:r>
      <w:r w:rsidRPr="00BC030D">
        <w:rPr>
          <w:rFonts w:ascii="Times New Roman" w:hAnsi="Times New Roman"/>
          <w:sz w:val="22"/>
          <w:szCs w:val="22"/>
        </w:rPr>
        <w:t xml:space="preserve">A. Tangel, </w:t>
      </w:r>
      <w:r w:rsidRPr="00BC030D">
        <w:rPr>
          <w:rFonts w:ascii="Times New Roman" w:hAnsi="Times New Roman"/>
          <w:i/>
          <w:sz w:val="22"/>
          <w:szCs w:val="22"/>
        </w:rPr>
        <w:t xml:space="preserve">Stock markets to stay dark Tuesday, </w:t>
      </w:r>
      <w:r w:rsidRPr="00BC030D">
        <w:rPr>
          <w:rFonts w:ascii="Times New Roman" w:hAnsi="Times New Roman"/>
          <w:sz w:val="22"/>
          <w:szCs w:val="22"/>
        </w:rPr>
        <w:t>Los Angeles Times (October 29, 2012) https://www.latimes.com/business/la-xpm-2012-oct-29-la-fi-mo-stock-market-closed-on-tuesday-20121029-story.html, accessed February 15, 2021</w:t>
      </w:r>
    </w:p>
    <w:p w14:paraId="5DAB7E21" w14:textId="05C44A69" w:rsidR="007F6C19" w:rsidRDefault="007F6C19" w:rsidP="007F6C19">
      <w:pPr>
        <w:spacing w:line="220" w:lineRule="exact"/>
        <w:rPr>
          <w:rFonts w:ascii="Times New Roman" w:hAnsi="Times New Roman"/>
          <w:sz w:val="22"/>
          <w:szCs w:val="22"/>
        </w:rPr>
      </w:pPr>
      <w:r w:rsidRPr="00BC030D">
        <w:rPr>
          <w:rFonts w:ascii="Times New Roman" w:hAnsi="Times New Roman"/>
          <w:sz w:val="22"/>
          <w:szCs w:val="22"/>
        </w:rPr>
        <w:t xml:space="preserve">W. Alden, </w:t>
      </w:r>
      <w:r w:rsidRPr="00BC030D">
        <w:rPr>
          <w:rFonts w:ascii="Times New Roman" w:hAnsi="Times New Roman"/>
          <w:i/>
          <w:sz w:val="22"/>
          <w:szCs w:val="22"/>
        </w:rPr>
        <w:t xml:space="preserve">Around Goldman’s Headquarters, an Oasis of Electricity, </w:t>
      </w:r>
      <w:r w:rsidRPr="00BC030D">
        <w:rPr>
          <w:rFonts w:ascii="Times New Roman" w:hAnsi="Times New Roman"/>
          <w:sz w:val="22"/>
          <w:szCs w:val="22"/>
        </w:rPr>
        <w:t>The New York Times (November 2, 2012)  https://dealbook.nytimes.com/2012/11/02/around-goldmans-headquarters-an-oasis-of-electricity/, accessed February 15, 2021</w:t>
      </w:r>
    </w:p>
    <w:p w14:paraId="16826AFA" w14:textId="7D2E437F" w:rsidR="007F6C19" w:rsidRDefault="007F6C19" w:rsidP="007F6C19">
      <w:pPr>
        <w:spacing w:line="220" w:lineRule="exact"/>
        <w:rPr>
          <w:rFonts w:ascii="Times New Roman" w:hAnsi="Times New Roman"/>
          <w:sz w:val="22"/>
          <w:szCs w:val="22"/>
        </w:rPr>
      </w:pPr>
      <w:r w:rsidRPr="00BC030D">
        <w:rPr>
          <w:rFonts w:ascii="Times New Roman" w:hAnsi="Times New Roman"/>
          <w:sz w:val="22"/>
          <w:szCs w:val="22"/>
        </w:rPr>
        <w:t xml:space="preserve">K. Roose, </w:t>
      </w:r>
      <w:r w:rsidRPr="00BC030D">
        <w:rPr>
          <w:rFonts w:ascii="Times New Roman" w:hAnsi="Times New Roman"/>
          <w:i/>
          <w:sz w:val="22"/>
          <w:szCs w:val="22"/>
        </w:rPr>
        <w:t xml:space="preserve">Goldman Sachs Was Not Washed Away in Hurrican Sandy [Updated], </w:t>
      </w:r>
      <w:r w:rsidRPr="00BC030D">
        <w:rPr>
          <w:rFonts w:ascii="Times New Roman" w:hAnsi="Times New Roman"/>
          <w:sz w:val="22"/>
          <w:szCs w:val="22"/>
        </w:rPr>
        <w:t>New York Magazine (October 30, 2012) https://nymag.com/intelligencer/2012/10/goldman-sachs-survived-hurricane-sandy.html, accessed February 15, 2021</w:t>
      </w:r>
    </w:p>
    <w:p w14:paraId="3BAE4D7E" w14:textId="5B400C70" w:rsidR="007F6C19" w:rsidRDefault="007F6C19" w:rsidP="007F6C19">
      <w:pPr>
        <w:spacing w:line="220" w:lineRule="exact"/>
        <w:rPr>
          <w:rFonts w:ascii="Times New Roman" w:hAnsi="Times New Roman"/>
          <w:sz w:val="22"/>
          <w:szCs w:val="22"/>
        </w:rPr>
      </w:pPr>
      <w:r>
        <w:rPr>
          <w:rFonts w:ascii="Times New Roman" w:hAnsi="Times New Roman"/>
          <w:sz w:val="22"/>
          <w:szCs w:val="22"/>
        </w:rPr>
        <w:t xml:space="preserve">[7]  </w:t>
      </w:r>
      <w:r w:rsidR="007C65CD">
        <w:rPr>
          <w:rFonts w:ascii="Times New Roman" w:hAnsi="Times New Roman"/>
          <w:sz w:val="22"/>
          <w:szCs w:val="22"/>
        </w:rPr>
        <w:t xml:space="preserve"> </w:t>
      </w:r>
      <w:r w:rsidR="007C65CD" w:rsidRPr="00BC030D">
        <w:rPr>
          <w:rFonts w:ascii="Times New Roman" w:hAnsi="Times New Roman"/>
          <w:sz w:val="22"/>
          <w:szCs w:val="22"/>
        </w:rPr>
        <w:t xml:space="preserve">Author interviews at Third International Conference on Urban Disaster Reduction: </w:t>
      </w:r>
      <w:r w:rsidR="007C65CD" w:rsidRPr="00BC030D">
        <w:rPr>
          <w:rFonts w:ascii="Times New Roman" w:hAnsi="Times New Roman"/>
          <w:i/>
          <w:sz w:val="22"/>
          <w:szCs w:val="22"/>
        </w:rPr>
        <w:t>Addressing Risks and Uncertainty</w:t>
      </w:r>
      <w:r w:rsidR="007C65CD" w:rsidRPr="00BC030D">
        <w:rPr>
          <w:rFonts w:ascii="Times New Roman" w:hAnsi="Times New Roman"/>
          <w:sz w:val="22"/>
          <w:szCs w:val="22"/>
        </w:rPr>
        <w:t>, University of Colorado, Boulder (September 28 – October 1, 2014)</w:t>
      </w:r>
    </w:p>
    <w:p w14:paraId="10CC10DE" w14:textId="6CE3BE26" w:rsidR="007C65CD" w:rsidRDefault="007C65CD" w:rsidP="007C65CD">
      <w:pPr>
        <w:spacing w:line="220" w:lineRule="exact"/>
        <w:jc w:val="left"/>
        <w:rPr>
          <w:rFonts w:ascii="Times New Roman" w:hAnsi="Times New Roman"/>
          <w:sz w:val="22"/>
          <w:szCs w:val="22"/>
        </w:rPr>
      </w:pPr>
      <w:r>
        <w:rPr>
          <w:rFonts w:ascii="Times New Roman" w:hAnsi="Times New Roman"/>
          <w:sz w:val="22"/>
          <w:szCs w:val="22"/>
        </w:rPr>
        <w:t xml:space="preserve">[8] </w:t>
      </w:r>
      <w:r w:rsidRPr="00BC030D">
        <w:rPr>
          <w:rFonts w:ascii="Times New Roman" w:hAnsi="Times New Roman"/>
          <w:sz w:val="22"/>
          <w:szCs w:val="22"/>
        </w:rPr>
        <w:t>See the United</w:t>
      </w:r>
      <w:r>
        <w:rPr>
          <w:rFonts w:ascii="Times New Roman" w:hAnsi="Times New Roman"/>
          <w:sz w:val="22"/>
          <w:szCs w:val="22"/>
        </w:rPr>
        <w:t xml:space="preserve"> States Census website for Kaneohe https://www.census.gov/quickfacts/kaneohehawaii, accessed February 15, 2021</w:t>
      </w:r>
    </w:p>
    <w:p w14:paraId="411461B8" w14:textId="77777777" w:rsidR="00E44D5F" w:rsidRDefault="007C65CD" w:rsidP="00E44D5F">
      <w:pPr>
        <w:spacing w:line="220" w:lineRule="exact"/>
        <w:rPr>
          <w:rFonts w:ascii="Times New Roman" w:hAnsi="Times New Roman"/>
          <w:sz w:val="22"/>
          <w:szCs w:val="22"/>
        </w:rPr>
      </w:pPr>
      <w:r>
        <w:rPr>
          <w:rFonts w:ascii="Times New Roman" w:hAnsi="Times New Roman"/>
          <w:sz w:val="22"/>
          <w:szCs w:val="22"/>
        </w:rPr>
        <w:t>[9]</w:t>
      </w:r>
      <w:r w:rsidR="00E44D5F">
        <w:rPr>
          <w:rFonts w:ascii="Times New Roman" w:hAnsi="Times New Roman"/>
          <w:sz w:val="22"/>
          <w:szCs w:val="22"/>
        </w:rPr>
        <w:t xml:space="preserve"> United States Corps of Engineers, </w:t>
      </w:r>
      <w:r w:rsidR="00E44D5F">
        <w:rPr>
          <w:rFonts w:ascii="Times New Roman" w:hAnsi="Times New Roman"/>
          <w:i/>
          <w:sz w:val="22"/>
          <w:szCs w:val="22"/>
        </w:rPr>
        <w:t xml:space="preserve">Civil Works Projects/Kaneohe/Kailua Area, </w:t>
      </w:r>
      <w:r w:rsidR="00E44D5F">
        <w:rPr>
          <w:rFonts w:ascii="Times New Roman" w:hAnsi="Times New Roman"/>
          <w:sz w:val="22"/>
          <w:szCs w:val="22"/>
        </w:rPr>
        <w:t>https://www.poh.usace.army.mil/Missions/Civil-Works/Civil-Works-Projects/Kaneohe-Kailua-Area/, accessed February 15, 2021</w:t>
      </w:r>
    </w:p>
    <w:p w14:paraId="7802B65B" w14:textId="7C4D7250" w:rsidR="007C65CD" w:rsidRDefault="00E44D5F" w:rsidP="00E44D5F">
      <w:pPr>
        <w:spacing w:line="220" w:lineRule="exact"/>
        <w:jc w:val="left"/>
        <w:rPr>
          <w:rFonts w:ascii="Times New Roman" w:hAnsi="Times New Roman"/>
          <w:sz w:val="22"/>
          <w:szCs w:val="22"/>
        </w:rPr>
      </w:pPr>
      <w:r>
        <w:rPr>
          <w:rFonts w:ascii="Times New Roman" w:hAnsi="Times New Roman"/>
          <w:sz w:val="22"/>
          <w:szCs w:val="22"/>
        </w:rPr>
        <w:t xml:space="preserve">Department of Land and Natural Resources, </w:t>
      </w:r>
      <w:r>
        <w:rPr>
          <w:rFonts w:ascii="Times New Roman" w:hAnsi="Times New Roman"/>
          <w:i/>
          <w:sz w:val="22"/>
          <w:szCs w:val="22"/>
        </w:rPr>
        <w:t xml:space="preserve">Hawaii’s Dams --  What are they used for??, </w:t>
      </w:r>
      <w:r>
        <w:rPr>
          <w:rFonts w:ascii="Times New Roman" w:hAnsi="Times New Roman"/>
          <w:sz w:val="22"/>
          <w:szCs w:val="22"/>
        </w:rPr>
        <w:t xml:space="preserve">Hawaii Flood Management News (June 2006), </w:t>
      </w:r>
      <w:r w:rsidRPr="005C4395">
        <w:rPr>
          <w:rFonts w:ascii="Times New Roman" w:hAnsi="Times New Roman"/>
          <w:sz w:val="22"/>
          <w:szCs w:val="22"/>
        </w:rPr>
        <w:t>https://dlnreng.hawaii.gov/nfip/wp-content/uploads/sites/11/2013/03/2006_june.pdf</w:t>
      </w:r>
      <w:r>
        <w:rPr>
          <w:rFonts w:ascii="Times New Roman" w:hAnsi="Times New Roman"/>
          <w:sz w:val="22"/>
          <w:szCs w:val="22"/>
        </w:rPr>
        <w:t>, accessed February 15, 2021</w:t>
      </w:r>
    </w:p>
    <w:p w14:paraId="1A9A225D" w14:textId="77777777" w:rsidR="00E44D5F" w:rsidRPr="00BC030D" w:rsidRDefault="00E44D5F" w:rsidP="00E44D5F">
      <w:pPr>
        <w:spacing w:line="220" w:lineRule="exact"/>
        <w:rPr>
          <w:rFonts w:ascii="Times New Roman" w:hAnsi="Times New Roman"/>
          <w:sz w:val="22"/>
          <w:szCs w:val="22"/>
        </w:rPr>
      </w:pPr>
      <w:r>
        <w:rPr>
          <w:rFonts w:ascii="Times New Roman" w:hAnsi="Times New Roman"/>
          <w:sz w:val="22"/>
          <w:szCs w:val="22"/>
        </w:rPr>
        <w:t xml:space="preserve">[10] Population of Dubrovnik, </w:t>
      </w:r>
      <w:r w:rsidRPr="00BC030D">
        <w:rPr>
          <w:rFonts w:ascii="Times New Roman" w:hAnsi="Times New Roman"/>
          <w:sz w:val="22"/>
          <w:szCs w:val="22"/>
        </w:rPr>
        <w:t>http://population.city/croatia/dubrovnik/</w:t>
      </w:r>
    </w:p>
    <w:p w14:paraId="75EF0FAC" w14:textId="6F391D70" w:rsidR="00E44D5F" w:rsidRDefault="00E44D5F" w:rsidP="00E44D5F">
      <w:pPr>
        <w:spacing w:line="220" w:lineRule="exact"/>
        <w:rPr>
          <w:rFonts w:ascii="Times New Roman" w:hAnsi="Times New Roman"/>
          <w:sz w:val="22"/>
          <w:szCs w:val="22"/>
        </w:rPr>
      </w:pPr>
      <w:r w:rsidRPr="00BC030D">
        <w:rPr>
          <w:rFonts w:ascii="Times New Roman" w:hAnsi="Times New Roman"/>
          <w:sz w:val="22"/>
          <w:szCs w:val="22"/>
        </w:rPr>
        <w:t>https://www.dzs.hr/Eng/censuses/census2011/results/htm/E01_01_01/e01_01_01_zup19_0981.html</w:t>
      </w:r>
      <w:r>
        <w:rPr>
          <w:rFonts w:ascii="Times New Roman" w:hAnsi="Times New Roman"/>
          <w:sz w:val="22"/>
          <w:szCs w:val="22"/>
        </w:rPr>
        <w:t>, accessed February 15, 2021</w:t>
      </w:r>
    </w:p>
    <w:p w14:paraId="48F8DC89" w14:textId="13FF90E8" w:rsidR="00D50751" w:rsidRDefault="00E44D5F" w:rsidP="00D50751">
      <w:pPr>
        <w:spacing w:line="220" w:lineRule="exact"/>
        <w:rPr>
          <w:rFonts w:ascii="Times New Roman" w:hAnsi="Times New Roman"/>
          <w:sz w:val="22"/>
          <w:szCs w:val="22"/>
        </w:rPr>
      </w:pPr>
      <w:r>
        <w:rPr>
          <w:rFonts w:ascii="Times New Roman" w:hAnsi="Times New Roman"/>
          <w:sz w:val="22"/>
          <w:szCs w:val="22"/>
        </w:rPr>
        <w:t xml:space="preserve">[11] </w:t>
      </w:r>
      <w:r w:rsidR="00D50751">
        <w:rPr>
          <w:rFonts w:ascii="Times New Roman" w:hAnsi="Times New Roman"/>
          <w:sz w:val="22"/>
          <w:szCs w:val="22"/>
        </w:rPr>
        <w:t xml:space="preserve"> Unesco, World Heritage List, </w:t>
      </w:r>
      <w:r w:rsidR="00D50751" w:rsidRPr="00BC030D">
        <w:rPr>
          <w:rFonts w:ascii="Times New Roman" w:hAnsi="Times New Roman"/>
          <w:sz w:val="22"/>
          <w:szCs w:val="22"/>
        </w:rPr>
        <w:fldChar w:fldCharType="begin"/>
      </w:r>
      <w:r w:rsidR="00D50751" w:rsidRPr="00BC030D">
        <w:rPr>
          <w:rFonts w:ascii="Times New Roman" w:hAnsi="Times New Roman"/>
          <w:sz w:val="22"/>
          <w:szCs w:val="22"/>
        </w:rPr>
        <w:instrText xml:space="preserve"> HYPERLINK "https://whc.unesco.org/en/list/95/" </w:instrText>
      </w:r>
      <w:r w:rsidR="00D50751" w:rsidRPr="00BC030D">
        <w:rPr>
          <w:rFonts w:ascii="Times New Roman" w:hAnsi="Times New Roman"/>
          <w:sz w:val="22"/>
          <w:szCs w:val="22"/>
        </w:rPr>
      </w:r>
      <w:r w:rsidR="00D50751" w:rsidRPr="00BC030D">
        <w:rPr>
          <w:rFonts w:ascii="Times New Roman" w:hAnsi="Times New Roman"/>
          <w:sz w:val="22"/>
          <w:szCs w:val="22"/>
        </w:rPr>
        <w:fldChar w:fldCharType="separate"/>
      </w:r>
      <w:r w:rsidR="00D50751" w:rsidRPr="00BC030D">
        <w:rPr>
          <w:rStyle w:val="Hyperlink"/>
          <w:rFonts w:ascii="Times New Roman" w:hAnsi="Times New Roman"/>
          <w:sz w:val="22"/>
          <w:szCs w:val="22"/>
        </w:rPr>
        <w:t>https://whc.unesco.org/en/list/95/</w:t>
      </w:r>
      <w:r w:rsidR="00D50751" w:rsidRPr="00BC030D">
        <w:rPr>
          <w:rFonts w:ascii="Times New Roman" w:hAnsi="Times New Roman"/>
          <w:sz w:val="22"/>
          <w:szCs w:val="22"/>
        </w:rPr>
        <w:fldChar w:fldCharType="end"/>
      </w:r>
      <w:r w:rsidR="00D50751">
        <w:rPr>
          <w:rFonts w:ascii="Times New Roman" w:hAnsi="Times New Roman"/>
          <w:sz w:val="22"/>
          <w:szCs w:val="22"/>
        </w:rPr>
        <w:t>, accessed February 15, 2021</w:t>
      </w:r>
    </w:p>
    <w:p w14:paraId="4E66DF0F" w14:textId="1679B26D" w:rsidR="00D50751" w:rsidRDefault="00D50751" w:rsidP="00D50751">
      <w:pPr>
        <w:spacing w:line="220" w:lineRule="exact"/>
        <w:rPr>
          <w:rFonts w:ascii="Times New Roman" w:hAnsi="Times New Roman"/>
          <w:sz w:val="22"/>
          <w:szCs w:val="22"/>
        </w:rPr>
      </w:pPr>
      <w:r>
        <w:rPr>
          <w:rFonts w:ascii="Times New Roman" w:hAnsi="Times New Roman"/>
          <w:sz w:val="22"/>
          <w:szCs w:val="22"/>
        </w:rPr>
        <w:t xml:space="preserve">[12] Encyclpaedia Britannica, </w:t>
      </w:r>
      <w:r>
        <w:rPr>
          <w:rFonts w:ascii="Times New Roman" w:hAnsi="Times New Roman"/>
          <w:i/>
          <w:sz w:val="22"/>
          <w:szCs w:val="22"/>
        </w:rPr>
        <w:t xml:space="preserve">Dubrovnik, </w:t>
      </w:r>
      <w:r w:rsidRPr="00D50751">
        <w:rPr>
          <w:rFonts w:ascii="Times New Roman" w:hAnsi="Times New Roman"/>
          <w:sz w:val="22"/>
          <w:szCs w:val="22"/>
        </w:rPr>
        <w:t>https://www.britannica.com/place/Dubrovnik</w:t>
      </w:r>
      <w:r>
        <w:rPr>
          <w:rFonts w:ascii="Times New Roman" w:hAnsi="Times New Roman"/>
          <w:sz w:val="22"/>
          <w:szCs w:val="22"/>
        </w:rPr>
        <w:t>, accessed February 15, 2021</w:t>
      </w:r>
    </w:p>
    <w:p w14:paraId="1404B468" w14:textId="77777777" w:rsidR="00D50751" w:rsidRDefault="00D50751" w:rsidP="00D50751">
      <w:pPr>
        <w:spacing w:line="220" w:lineRule="exact"/>
        <w:jc w:val="left"/>
        <w:rPr>
          <w:rFonts w:ascii="Times New Roman" w:hAnsi="Times New Roman"/>
          <w:sz w:val="22"/>
          <w:szCs w:val="22"/>
        </w:rPr>
      </w:pPr>
      <w:r>
        <w:rPr>
          <w:rFonts w:ascii="Times New Roman" w:hAnsi="Times New Roman"/>
          <w:sz w:val="22"/>
          <w:szCs w:val="22"/>
        </w:rPr>
        <w:t xml:space="preserve">[13]  M.Zabcic, </w:t>
      </w:r>
      <w:r>
        <w:rPr>
          <w:rFonts w:ascii="Times New Roman" w:hAnsi="Times New Roman"/>
          <w:i/>
          <w:sz w:val="22"/>
          <w:szCs w:val="22"/>
        </w:rPr>
        <w:t>The City Walls of Dubrovnik</w:t>
      </w:r>
      <w:r>
        <w:rPr>
          <w:rFonts w:ascii="Times New Roman" w:hAnsi="Times New Roman"/>
          <w:sz w:val="22"/>
          <w:szCs w:val="22"/>
        </w:rPr>
        <w:t>,</w:t>
      </w:r>
    </w:p>
    <w:p w14:paraId="7BA6B2F8" w14:textId="1389C40A" w:rsidR="00D50751" w:rsidRPr="00BC030D" w:rsidRDefault="00D50751" w:rsidP="00D50751">
      <w:pPr>
        <w:spacing w:line="220" w:lineRule="exact"/>
        <w:jc w:val="left"/>
        <w:rPr>
          <w:rFonts w:ascii="Times New Roman" w:hAnsi="Times New Roman"/>
          <w:sz w:val="22"/>
          <w:szCs w:val="22"/>
        </w:rPr>
      </w:pPr>
      <w:hyperlink r:id="rId13" w:history="1">
        <w:r w:rsidRPr="00BC030D">
          <w:rPr>
            <w:rStyle w:val="Hyperlink"/>
            <w:rFonts w:ascii="Times New Roman" w:hAnsi="Times New Roman"/>
            <w:sz w:val="22"/>
            <w:szCs w:val="22"/>
          </w:rPr>
          <w:t>http://www.geographica.hr/site/public/download/project_city_walls_of_dubrovnik.pdf</w:t>
        </w:r>
      </w:hyperlink>
    </w:p>
    <w:p w14:paraId="635ABF0B" w14:textId="527F80B6" w:rsidR="00D50751" w:rsidRDefault="00D50751" w:rsidP="00D50751">
      <w:pPr>
        <w:spacing w:line="220" w:lineRule="exact"/>
        <w:jc w:val="left"/>
        <w:rPr>
          <w:rFonts w:ascii="Times New Roman" w:hAnsi="Times New Roman"/>
          <w:sz w:val="22"/>
          <w:szCs w:val="22"/>
        </w:rPr>
      </w:pPr>
      <w:hyperlink r:id="rId14" w:history="1">
        <w:r w:rsidRPr="00BC030D">
          <w:rPr>
            <w:rStyle w:val="Hyperlink"/>
            <w:rFonts w:ascii="Times New Roman" w:hAnsi="Times New Roman"/>
            <w:sz w:val="22"/>
            <w:szCs w:val="22"/>
          </w:rPr>
          <w:t>http://w3.leica-geosystems.com/media/new/product_solution/Leica_Geosystems_TruStory_The_City_Walls_of_Dubrovnik.pdf</w:t>
        </w:r>
      </w:hyperlink>
      <w:r>
        <w:rPr>
          <w:rFonts w:ascii="Times New Roman" w:hAnsi="Times New Roman"/>
          <w:sz w:val="22"/>
          <w:szCs w:val="22"/>
        </w:rPr>
        <w:t>, accessed February 15, 2021</w:t>
      </w:r>
    </w:p>
    <w:p w14:paraId="173E6B88" w14:textId="77777777" w:rsidR="003253B2" w:rsidRDefault="003253B2" w:rsidP="00D50751">
      <w:pPr>
        <w:spacing w:line="220" w:lineRule="exact"/>
        <w:jc w:val="left"/>
        <w:rPr>
          <w:rFonts w:ascii="Times New Roman" w:hAnsi="Times New Roman"/>
          <w:sz w:val="22"/>
          <w:szCs w:val="22"/>
        </w:rPr>
      </w:pPr>
    </w:p>
    <w:p w14:paraId="0A134D7A" w14:textId="77777777" w:rsidR="003253B2" w:rsidRDefault="003253B2" w:rsidP="003253B2">
      <w:pPr>
        <w:spacing w:line="220" w:lineRule="exact"/>
        <w:jc w:val="left"/>
        <w:rPr>
          <w:rFonts w:ascii="Times New Roman" w:hAnsi="Times New Roman"/>
          <w:sz w:val="22"/>
          <w:szCs w:val="22"/>
        </w:rPr>
      </w:pPr>
      <w:r>
        <w:rPr>
          <w:rFonts w:ascii="Times New Roman" w:hAnsi="Times New Roman"/>
          <w:sz w:val="22"/>
          <w:szCs w:val="22"/>
        </w:rPr>
        <w:t xml:space="preserve">[14]  </w:t>
      </w:r>
      <w:r w:rsidRPr="00BC030D">
        <w:rPr>
          <w:rFonts w:ascii="Times New Roman" w:hAnsi="Times New Roman"/>
          <w:sz w:val="22"/>
          <w:szCs w:val="22"/>
        </w:rPr>
        <w:t xml:space="preserve">United States National Oceanic and Atmospheric Administration/National Centers for Environmental Information, </w:t>
      </w:r>
      <w:r w:rsidRPr="00BC030D">
        <w:rPr>
          <w:rFonts w:ascii="Times New Roman" w:hAnsi="Times New Roman"/>
          <w:i/>
          <w:sz w:val="22"/>
          <w:szCs w:val="22"/>
        </w:rPr>
        <w:t xml:space="preserve">Tsunami Data and Information </w:t>
      </w:r>
      <w:hyperlink r:id="rId15" w:history="1">
        <w:r w:rsidRPr="00BC030D">
          <w:rPr>
            <w:rStyle w:val="Hyperlink"/>
            <w:rFonts w:ascii="Times New Roman" w:hAnsi="Times New Roman"/>
            <w:sz w:val="22"/>
            <w:szCs w:val="22"/>
          </w:rPr>
          <w:t>https://www.ngdc.noaa.gov/hazel/view/hazards/tsunami</w:t>
        </w:r>
      </w:hyperlink>
      <w:r w:rsidRPr="00BC030D">
        <w:rPr>
          <w:rFonts w:ascii="Times New Roman" w:hAnsi="Times New Roman"/>
          <w:sz w:val="22"/>
          <w:szCs w:val="22"/>
        </w:rPr>
        <w:t xml:space="preserve"> accessed on January 7, 2021</w:t>
      </w:r>
    </w:p>
    <w:p w14:paraId="4C1E0EB0" w14:textId="77777777" w:rsidR="003253B2" w:rsidRPr="00BC030D" w:rsidRDefault="003253B2" w:rsidP="003253B2">
      <w:pPr>
        <w:spacing w:line="220" w:lineRule="exact"/>
        <w:rPr>
          <w:rFonts w:ascii="Times New Roman" w:hAnsi="Times New Roman"/>
          <w:sz w:val="22"/>
          <w:szCs w:val="22"/>
        </w:rPr>
      </w:pPr>
      <w:r w:rsidRPr="00BC030D">
        <w:rPr>
          <w:rFonts w:ascii="Times New Roman" w:hAnsi="Times New Roman"/>
          <w:sz w:val="22"/>
          <w:szCs w:val="22"/>
        </w:rPr>
        <w:t xml:space="preserve">D.J. Leeds, </w:t>
      </w:r>
      <w:r w:rsidRPr="00BC030D">
        <w:rPr>
          <w:rFonts w:ascii="Times New Roman" w:hAnsi="Times New Roman"/>
          <w:i/>
          <w:sz w:val="22"/>
          <w:szCs w:val="22"/>
        </w:rPr>
        <w:t xml:space="preserve">Report 64-6: The Skopje, Yugoslavia Earthquake of July 26, 1963, </w:t>
      </w:r>
      <w:r w:rsidRPr="00BC030D">
        <w:rPr>
          <w:rFonts w:ascii="Times New Roman" w:hAnsi="Times New Roman"/>
          <w:sz w:val="22"/>
          <w:szCs w:val="22"/>
        </w:rPr>
        <w:t>Dept. of Engineering, University of California at Los Angeles (1964) at p. 64</w:t>
      </w:r>
    </w:p>
    <w:p w14:paraId="30621BE1" w14:textId="74F15AC7" w:rsidR="003253B2" w:rsidRDefault="003253B2" w:rsidP="003253B2">
      <w:pPr>
        <w:spacing w:line="220" w:lineRule="exact"/>
        <w:rPr>
          <w:rFonts w:ascii="Times New Roman" w:hAnsi="Times New Roman"/>
          <w:sz w:val="22"/>
          <w:szCs w:val="22"/>
        </w:rPr>
      </w:pPr>
      <w:r w:rsidRPr="00BC030D">
        <w:rPr>
          <w:rFonts w:ascii="Times New Roman" w:hAnsi="Times New Roman"/>
          <w:sz w:val="22"/>
          <w:szCs w:val="22"/>
        </w:rPr>
        <w:t xml:space="preserve">S.L. Soloviev, O.N. Solovieva, C.N. Go, K.S. Kim, N.A. Shshetnikov, </w:t>
      </w:r>
      <w:r w:rsidRPr="00BC030D">
        <w:rPr>
          <w:rFonts w:ascii="Times New Roman" w:hAnsi="Times New Roman"/>
          <w:i/>
          <w:sz w:val="22"/>
          <w:szCs w:val="22"/>
        </w:rPr>
        <w:t xml:space="preserve">Tsunamis in the Mediterranean Sea 200 B.C. – 2000 A.D., </w:t>
      </w:r>
      <w:r w:rsidRPr="00BC030D">
        <w:rPr>
          <w:rFonts w:ascii="Times New Roman" w:hAnsi="Times New Roman"/>
          <w:sz w:val="22"/>
          <w:szCs w:val="22"/>
        </w:rPr>
        <w:t>Advances in Natural and Technological Hazards Research, Vol. 13 (Kluwer Academic Publishers, Dordecht, Netherlands) (2000) at</w:t>
      </w:r>
      <w:r>
        <w:rPr>
          <w:rFonts w:ascii="Times New Roman" w:hAnsi="Times New Roman"/>
          <w:sz w:val="22"/>
          <w:szCs w:val="22"/>
        </w:rPr>
        <w:t xml:space="preserve"> </w:t>
      </w:r>
      <w:r w:rsidRPr="00BC030D">
        <w:rPr>
          <w:rFonts w:ascii="Times New Roman" w:hAnsi="Times New Roman"/>
          <w:sz w:val="22"/>
          <w:szCs w:val="22"/>
        </w:rPr>
        <w:t>p. 237</w:t>
      </w:r>
    </w:p>
    <w:p w14:paraId="6A348923" w14:textId="0482DE37" w:rsidR="003253B2" w:rsidRDefault="003253B2" w:rsidP="003253B2">
      <w:pPr>
        <w:spacing w:line="220" w:lineRule="exact"/>
        <w:rPr>
          <w:rFonts w:ascii="Times New Roman" w:hAnsi="Times New Roman"/>
          <w:sz w:val="22"/>
          <w:szCs w:val="22"/>
        </w:rPr>
      </w:pPr>
      <w:r>
        <w:rPr>
          <w:rFonts w:ascii="Times New Roman" w:hAnsi="Times New Roman"/>
          <w:sz w:val="22"/>
          <w:szCs w:val="22"/>
        </w:rPr>
        <w:t xml:space="preserve">[15]  R. Harris, </w:t>
      </w:r>
      <w:r>
        <w:rPr>
          <w:rFonts w:ascii="Times New Roman" w:hAnsi="Times New Roman"/>
          <w:i/>
          <w:sz w:val="22"/>
          <w:szCs w:val="22"/>
        </w:rPr>
        <w:t xml:space="preserve">Dubrovnik: A History </w:t>
      </w:r>
      <w:r>
        <w:rPr>
          <w:rFonts w:ascii="Times New Roman" w:hAnsi="Times New Roman"/>
          <w:sz w:val="22"/>
          <w:szCs w:val="22"/>
        </w:rPr>
        <w:t>(Saqi Books, London) (2006) at p. 350</w:t>
      </w:r>
    </w:p>
    <w:p w14:paraId="5802F521" w14:textId="4518BFF5" w:rsidR="003253B2" w:rsidRDefault="003253B2" w:rsidP="003253B2">
      <w:pPr>
        <w:spacing w:line="220" w:lineRule="exact"/>
        <w:rPr>
          <w:rFonts w:ascii="Times New Roman" w:hAnsi="Times New Roman"/>
          <w:sz w:val="22"/>
          <w:szCs w:val="22"/>
        </w:rPr>
      </w:pPr>
      <w:r>
        <w:rPr>
          <w:rFonts w:ascii="Times New Roman" w:hAnsi="Times New Roman"/>
          <w:sz w:val="22"/>
          <w:szCs w:val="22"/>
        </w:rPr>
        <w:t xml:space="preserve">[16]  Id. at </w:t>
      </w:r>
      <w:r w:rsidR="007F7A91">
        <w:rPr>
          <w:rFonts w:ascii="Times New Roman" w:hAnsi="Times New Roman"/>
          <w:sz w:val="22"/>
          <w:szCs w:val="22"/>
        </w:rPr>
        <w:t xml:space="preserve">p. </w:t>
      </w:r>
      <w:r>
        <w:rPr>
          <w:rFonts w:ascii="Times New Roman" w:hAnsi="Times New Roman"/>
          <w:sz w:val="22"/>
          <w:szCs w:val="22"/>
        </w:rPr>
        <w:t>367-369</w:t>
      </w:r>
    </w:p>
    <w:p w14:paraId="55CA0162" w14:textId="61890513" w:rsidR="003253B2" w:rsidRDefault="003253B2" w:rsidP="003253B2">
      <w:pPr>
        <w:spacing w:line="220" w:lineRule="exact"/>
        <w:rPr>
          <w:rFonts w:ascii="Times New Roman" w:hAnsi="Times New Roman"/>
          <w:sz w:val="22"/>
          <w:szCs w:val="22"/>
        </w:rPr>
      </w:pPr>
      <w:r>
        <w:rPr>
          <w:rFonts w:ascii="Times New Roman" w:hAnsi="Times New Roman"/>
          <w:sz w:val="22"/>
          <w:szCs w:val="22"/>
        </w:rPr>
        <w:t xml:space="preserve">[17]  Id. at </w:t>
      </w:r>
      <w:r w:rsidR="007F7A91">
        <w:rPr>
          <w:rFonts w:ascii="Times New Roman" w:hAnsi="Times New Roman"/>
          <w:sz w:val="22"/>
          <w:szCs w:val="22"/>
        </w:rPr>
        <w:t xml:space="preserve">p. </w:t>
      </w:r>
      <w:r>
        <w:rPr>
          <w:rFonts w:ascii="Times New Roman" w:hAnsi="Times New Roman"/>
          <w:sz w:val="22"/>
          <w:szCs w:val="22"/>
        </w:rPr>
        <w:t>368-369</w:t>
      </w:r>
    </w:p>
    <w:p w14:paraId="3DC9096E" w14:textId="60949965" w:rsidR="003253B2" w:rsidRDefault="003253B2" w:rsidP="003253B2">
      <w:pPr>
        <w:spacing w:line="220" w:lineRule="exact"/>
        <w:rPr>
          <w:rFonts w:ascii="Times New Roman" w:hAnsi="Times New Roman"/>
          <w:sz w:val="22"/>
          <w:szCs w:val="22"/>
        </w:rPr>
      </w:pPr>
      <w:r>
        <w:rPr>
          <w:rFonts w:ascii="Times New Roman" w:hAnsi="Times New Roman"/>
          <w:sz w:val="22"/>
          <w:szCs w:val="22"/>
        </w:rPr>
        <w:t xml:space="preserve">[18]  Id. at </w:t>
      </w:r>
      <w:r w:rsidR="007F7A91">
        <w:rPr>
          <w:rFonts w:ascii="Times New Roman" w:hAnsi="Times New Roman"/>
          <w:sz w:val="22"/>
          <w:szCs w:val="22"/>
        </w:rPr>
        <w:t xml:space="preserve">p. </w:t>
      </w:r>
      <w:r>
        <w:rPr>
          <w:rFonts w:ascii="Times New Roman" w:hAnsi="Times New Roman"/>
          <w:sz w:val="22"/>
          <w:szCs w:val="22"/>
        </w:rPr>
        <w:t>369</w:t>
      </w:r>
    </w:p>
    <w:p w14:paraId="647BA55D" w14:textId="7C9BD58C" w:rsidR="003253B2" w:rsidRDefault="003253B2" w:rsidP="003253B2">
      <w:pPr>
        <w:spacing w:line="220" w:lineRule="exact"/>
        <w:rPr>
          <w:rFonts w:ascii="Times New Roman" w:hAnsi="Times New Roman"/>
          <w:sz w:val="22"/>
          <w:szCs w:val="22"/>
        </w:rPr>
      </w:pPr>
      <w:r>
        <w:rPr>
          <w:rFonts w:ascii="Times New Roman" w:hAnsi="Times New Roman"/>
          <w:sz w:val="22"/>
          <w:szCs w:val="22"/>
        </w:rPr>
        <w:t xml:space="preserve">[19]  </w:t>
      </w:r>
      <w:r w:rsidRPr="00BC030D">
        <w:rPr>
          <w:rFonts w:ascii="Times New Roman" w:hAnsi="Times New Roman"/>
          <w:sz w:val="22"/>
          <w:szCs w:val="22"/>
        </w:rPr>
        <w:t>See the United</w:t>
      </w:r>
      <w:r>
        <w:rPr>
          <w:rFonts w:ascii="Times New Roman" w:hAnsi="Times New Roman"/>
          <w:sz w:val="22"/>
          <w:szCs w:val="22"/>
        </w:rPr>
        <w:t xml:space="preserve"> States Census website for Hilo</w:t>
      </w:r>
      <w:r w:rsidRPr="00BC030D">
        <w:rPr>
          <w:rFonts w:ascii="Times New Roman" w:hAnsi="Times New Roman"/>
          <w:sz w:val="22"/>
          <w:szCs w:val="22"/>
        </w:rPr>
        <w:t>https://www.census.gov/quickfacts/hilocdphawaii</w:t>
      </w:r>
      <w:r>
        <w:rPr>
          <w:rFonts w:ascii="Times New Roman" w:hAnsi="Times New Roman"/>
          <w:sz w:val="22"/>
          <w:szCs w:val="22"/>
        </w:rPr>
        <w:t>, accessed February 15, 2021</w:t>
      </w:r>
    </w:p>
    <w:p w14:paraId="015C662E" w14:textId="76E7E731" w:rsidR="003253B2" w:rsidRDefault="003253B2" w:rsidP="003253B2">
      <w:pPr>
        <w:spacing w:line="220" w:lineRule="exact"/>
        <w:rPr>
          <w:rFonts w:ascii="Times New Roman" w:hAnsi="Times New Roman"/>
          <w:sz w:val="22"/>
          <w:szCs w:val="22"/>
        </w:rPr>
      </w:pPr>
      <w:r>
        <w:rPr>
          <w:rFonts w:ascii="Times New Roman" w:hAnsi="Times New Roman"/>
          <w:sz w:val="22"/>
          <w:szCs w:val="22"/>
        </w:rPr>
        <w:t xml:space="preserve">[20]  </w:t>
      </w:r>
      <w:r w:rsidRPr="00BC030D">
        <w:rPr>
          <w:rFonts w:ascii="Times New Roman" w:hAnsi="Times New Roman"/>
          <w:sz w:val="22"/>
          <w:szCs w:val="22"/>
        </w:rPr>
        <w:t>Dudley &amp; Lee at  p. 338.  The International Tsunami Information Center is located in Honolulu, the capital of Hawaii.  Itic.ioc – unesco.org</w:t>
      </w:r>
    </w:p>
    <w:p w14:paraId="399D3032" w14:textId="689A3FE5" w:rsidR="003253B2" w:rsidRDefault="003253B2" w:rsidP="003253B2">
      <w:pPr>
        <w:spacing w:line="220" w:lineRule="exact"/>
        <w:rPr>
          <w:rFonts w:ascii="Times New Roman" w:hAnsi="Times New Roman"/>
          <w:sz w:val="22"/>
          <w:szCs w:val="22"/>
        </w:rPr>
      </w:pPr>
      <w:r>
        <w:rPr>
          <w:rFonts w:ascii="Times New Roman" w:hAnsi="Times New Roman"/>
          <w:sz w:val="22"/>
          <w:szCs w:val="22"/>
        </w:rPr>
        <w:t xml:space="preserve">[21]  </w:t>
      </w:r>
      <w:r w:rsidRPr="00BC030D">
        <w:rPr>
          <w:rFonts w:ascii="Times New Roman" w:hAnsi="Times New Roman"/>
          <w:sz w:val="22"/>
          <w:szCs w:val="22"/>
        </w:rPr>
        <w:t xml:space="preserve">Pacific Tsunami Museum, </w:t>
      </w:r>
      <w:r w:rsidRPr="00BC030D">
        <w:rPr>
          <w:rFonts w:ascii="Times New Roman" w:hAnsi="Times New Roman"/>
          <w:i/>
          <w:sz w:val="22"/>
          <w:szCs w:val="22"/>
        </w:rPr>
        <w:t>Interactive Hilo Bay Map, http://tsunami.org/interactive-hilo-bay-map/,</w:t>
      </w:r>
      <w:r w:rsidRPr="00BC030D">
        <w:rPr>
          <w:rFonts w:ascii="Times New Roman" w:hAnsi="Times New Roman"/>
          <w:sz w:val="22"/>
          <w:szCs w:val="22"/>
        </w:rPr>
        <w:t xml:space="preserve"> accessed February 15, 2021</w:t>
      </w:r>
    </w:p>
    <w:p w14:paraId="70C37A96" w14:textId="77777777" w:rsidR="003253B2" w:rsidRDefault="003253B2" w:rsidP="003253B2">
      <w:pPr>
        <w:spacing w:line="220" w:lineRule="exact"/>
        <w:rPr>
          <w:rFonts w:ascii="Times New Roman" w:hAnsi="Times New Roman"/>
          <w:sz w:val="22"/>
          <w:szCs w:val="22"/>
        </w:rPr>
      </w:pPr>
      <w:r>
        <w:rPr>
          <w:rFonts w:ascii="Times New Roman" w:hAnsi="Times New Roman"/>
          <w:sz w:val="22"/>
          <w:szCs w:val="22"/>
        </w:rPr>
        <w:t xml:space="preserve">[22]  </w:t>
      </w:r>
      <w:r w:rsidRPr="00BC030D">
        <w:rPr>
          <w:rFonts w:ascii="Times New Roman" w:hAnsi="Times New Roman"/>
          <w:sz w:val="22"/>
          <w:szCs w:val="22"/>
        </w:rPr>
        <w:t xml:space="preserve">P.T. Young, </w:t>
      </w:r>
      <w:r w:rsidRPr="00BC030D">
        <w:rPr>
          <w:rFonts w:ascii="Times New Roman" w:hAnsi="Times New Roman"/>
          <w:i/>
          <w:sz w:val="22"/>
          <w:szCs w:val="22"/>
        </w:rPr>
        <w:t>Hilo Bay and Breakwater</w:t>
      </w:r>
      <w:r w:rsidRPr="00BC030D">
        <w:rPr>
          <w:rFonts w:ascii="Times New Roman" w:hAnsi="Times New Roman"/>
          <w:sz w:val="22"/>
          <w:szCs w:val="22"/>
        </w:rPr>
        <w:t>, Images of Old Hawaii (March 20, 2020) http://imagesofoldhawaii.com/hilo-bay-and-breakwater/, accessed February 15, 2021</w:t>
      </w:r>
    </w:p>
    <w:p w14:paraId="1642B59F" w14:textId="461A85FB" w:rsidR="003253B2" w:rsidRDefault="003253B2" w:rsidP="003253B2">
      <w:pPr>
        <w:spacing w:line="220" w:lineRule="exact"/>
        <w:rPr>
          <w:rFonts w:ascii="Times New Roman" w:hAnsi="Times New Roman"/>
          <w:sz w:val="22"/>
          <w:szCs w:val="22"/>
        </w:rPr>
      </w:pPr>
      <w:r>
        <w:rPr>
          <w:rFonts w:ascii="Times New Roman" w:hAnsi="Times New Roman"/>
          <w:sz w:val="22"/>
          <w:szCs w:val="22"/>
        </w:rPr>
        <w:t>[23]</w:t>
      </w:r>
      <w:r w:rsidR="007F7A91">
        <w:rPr>
          <w:rFonts w:ascii="Times New Roman" w:hAnsi="Times New Roman"/>
          <w:sz w:val="22"/>
          <w:szCs w:val="22"/>
        </w:rPr>
        <w:t xml:space="preserve">  Ibid.</w:t>
      </w:r>
    </w:p>
    <w:p w14:paraId="1D56F1F7" w14:textId="77777777"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[24]  </w:t>
      </w:r>
      <w:r w:rsidRPr="00BC030D">
        <w:rPr>
          <w:rFonts w:ascii="Times New Roman" w:hAnsi="Times New Roman"/>
          <w:sz w:val="22"/>
          <w:szCs w:val="22"/>
        </w:rPr>
        <w:t xml:space="preserve">National Oceanic and Atmospheric Administration, </w:t>
      </w:r>
      <w:r w:rsidRPr="00BC030D">
        <w:rPr>
          <w:rFonts w:ascii="Times New Roman" w:hAnsi="Times New Roman"/>
          <w:i/>
          <w:sz w:val="22"/>
          <w:szCs w:val="22"/>
        </w:rPr>
        <w:t xml:space="preserve">Tsunami Historical Series: Aleutian Islands  -  1946, </w:t>
      </w:r>
      <w:r w:rsidRPr="00BC030D">
        <w:rPr>
          <w:rFonts w:ascii="Times New Roman" w:hAnsi="Times New Roman"/>
          <w:sz w:val="22"/>
          <w:szCs w:val="22"/>
        </w:rPr>
        <w:t>https://sos.noaa.gov/datasets/tsunami-historical-series-aleutian-islands-1946/, accessed February 15, 2021</w:t>
      </w:r>
    </w:p>
    <w:p w14:paraId="2B8D64E0" w14:textId="5EE0910A"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[25]  </w:t>
      </w:r>
      <w:r w:rsidRPr="00BC030D">
        <w:rPr>
          <w:rFonts w:ascii="Times New Roman" w:hAnsi="Times New Roman"/>
          <w:sz w:val="22"/>
          <w:szCs w:val="22"/>
        </w:rPr>
        <w:t>See Dudley &amp; Lee at p. 47</w:t>
      </w:r>
    </w:p>
    <w:p w14:paraId="68291DD9" w14:textId="2313C19D"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[26]  </w:t>
      </w:r>
      <w:r w:rsidRPr="00BC030D">
        <w:rPr>
          <w:rFonts w:ascii="Times New Roman" w:hAnsi="Times New Roman"/>
          <w:sz w:val="22"/>
          <w:szCs w:val="22"/>
        </w:rPr>
        <w:t>Dudley &amp; Lee at p. 47</w:t>
      </w:r>
    </w:p>
    <w:p w14:paraId="47F759E9" w14:textId="33764154"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[27]  </w:t>
      </w:r>
      <w:r w:rsidRPr="00BC030D">
        <w:rPr>
          <w:rFonts w:ascii="Times New Roman" w:hAnsi="Times New Roman"/>
          <w:sz w:val="22"/>
          <w:szCs w:val="22"/>
        </w:rPr>
        <w:t>Dudley &amp; Lee at pp. 26-27, 48</w:t>
      </w:r>
    </w:p>
    <w:p w14:paraId="5AB4F42D" w14:textId="7BA1FDB2"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[28]  </w:t>
      </w:r>
      <w:r w:rsidRPr="00BC030D">
        <w:rPr>
          <w:rFonts w:ascii="Times New Roman" w:hAnsi="Times New Roman"/>
          <w:sz w:val="22"/>
          <w:szCs w:val="22"/>
        </w:rPr>
        <w:t>Dudley &amp; Lee at pp. 17, 35, 43</w:t>
      </w:r>
    </w:p>
    <w:p w14:paraId="0EB26271" w14:textId="108E908D"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[29]  </w:t>
      </w:r>
      <w:r w:rsidRPr="00BC030D">
        <w:rPr>
          <w:rFonts w:ascii="Times New Roman" w:hAnsi="Times New Roman"/>
          <w:sz w:val="22"/>
          <w:szCs w:val="22"/>
        </w:rPr>
        <w:t>Dudley &amp; Lee at pp. 20, 36-37</w:t>
      </w:r>
    </w:p>
    <w:p w14:paraId="484C2081" w14:textId="0DF32D2D"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[30]  </w:t>
      </w:r>
      <w:r w:rsidRPr="00BC030D">
        <w:rPr>
          <w:rFonts w:ascii="Times New Roman" w:hAnsi="Times New Roman"/>
          <w:sz w:val="22"/>
          <w:szCs w:val="22"/>
        </w:rPr>
        <w:t>Dudley &amp; Lee at p. 42</w:t>
      </w:r>
    </w:p>
    <w:p w14:paraId="3FCD9C52" w14:textId="76C0C8E8" w:rsidR="007F7A91" w:rsidRDefault="007F7A91" w:rsidP="007F7A91">
      <w:pPr>
        <w:spacing w:line="220" w:lineRule="exact"/>
        <w:rPr>
          <w:rFonts w:ascii="Times New Roman" w:hAnsi="Times New Roman"/>
          <w:sz w:val="22"/>
          <w:szCs w:val="22"/>
        </w:rPr>
      </w:pPr>
      <w:r>
        <w:rPr>
          <w:rFonts w:ascii="Times New Roman" w:hAnsi="Times New Roman"/>
          <w:sz w:val="22"/>
          <w:szCs w:val="22"/>
        </w:rPr>
        <w:t>[31]  Ibid.</w:t>
      </w:r>
    </w:p>
    <w:p w14:paraId="4DF2CD74" w14:textId="2478D4C5"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[32]  </w:t>
      </w:r>
      <w:r w:rsidRPr="00BC030D">
        <w:rPr>
          <w:rFonts w:ascii="Times New Roman" w:hAnsi="Times New Roman"/>
          <w:sz w:val="22"/>
          <w:szCs w:val="22"/>
        </w:rPr>
        <w:t>Dudley &amp; Lee at pp. 175-176, 330</w:t>
      </w:r>
    </w:p>
    <w:p w14:paraId="5D0936E3" w14:textId="77777777" w:rsidR="007F7A91" w:rsidRPr="00BC030D" w:rsidRDefault="007F7A91" w:rsidP="007F7A91">
      <w:pPr>
        <w:spacing w:line="220" w:lineRule="exact"/>
        <w:rPr>
          <w:rFonts w:ascii="Times New Roman" w:hAnsi="Times New Roman"/>
          <w:sz w:val="22"/>
          <w:szCs w:val="22"/>
        </w:rPr>
      </w:pPr>
      <w:r>
        <w:rPr>
          <w:rFonts w:ascii="Times New Roman" w:hAnsi="Times New Roman"/>
          <w:sz w:val="22"/>
          <w:szCs w:val="22"/>
        </w:rPr>
        <w:t xml:space="preserve">[33]  </w:t>
      </w:r>
      <w:r w:rsidRPr="00BC030D">
        <w:rPr>
          <w:rFonts w:ascii="Times New Roman" w:hAnsi="Times New Roman"/>
          <w:sz w:val="22"/>
          <w:szCs w:val="22"/>
        </w:rPr>
        <w:t xml:space="preserve">National Oceanic and Atmospheric Administration, </w:t>
      </w:r>
      <w:r w:rsidRPr="00BC030D">
        <w:rPr>
          <w:rFonts w:ascii="Times New Roman" w:hAnsi="Times New Roman"/>
          <w:i/>
          <w:sz w:val="22"/>
          <w:szCs w:val="22"/>
        </w:rPr>
        <w:t>Tsunami Historical Series: Chile  -  1960</w:t>
      </w:r>
      <w:r w:rsidRPr="00BC030D">
        <w:rPr>
          <w:rFonts w:ascii="Times New Roman" w:hAnsi="Times New Roman"/>
          <w:sz w:val="22"/>
          <w:szCs w:val="22"/>
        </w:rPr>
        <w:t xml:space="preserve"> https://sos.noaa.gov/datasets/tsunami-historical-series-chile-1960/, accessed February 15, 2021</w:t>
      </w:r>
    </w:p>
    <w:p w14:paraId="166868C4" w14:textId="77777777" w:rsidR="007F7A91" w:rsidRDefault="007F7A91" w:rsidP="007F7A91">
      <w:pPr>
        <w:spacing w:line="220" w:lineRule="exact"/>
        <w:rPr>
          <w:rFonts w:ascii="Times New Roman" w:hAnsi="Times New Roman"/>
          <w:i/>
          <w:sz w:val="22"/>
          <w:szCs w:val="22"/>
        </w:rPr>
      </w:pPr>
      <w:r w:rsidRPr="00BC030D">
        <w:rPr>
          <w:rFonts w:ascii="Times New Roman" w:hAnsi="Times New Roman"/>
          <w:sz w:val="22"/>
          <w:szCs w:val="22"/>
        </w:rPr>
        <w:t xml:space="preserve">See also USGS, </w:t>
      </w:r>
      <w:r w:rsidRPr="00BC030D">
        <w:rPr>
          <w:rFonts w:ascii="Times New Roman" w:hAnsi="Times New Roman"/>
          <w:i/>
          <w:sz w:val="22"/>
          <w:szCs w:val="22"/>
        </w:rPr>
        <w:t>Volcano Watch – Tsunami threat real in Hawaii (submitted title: The 1960 tsunami, Hilo</w:t>
      </w:r>
      <w:r w:rsidRPr="00BC030D">
        <w:rPr>
          <w:rFonts w:ascii="Times New Roman" w:hAnsi="Times New Roman"/>
          <w:sz w:val="22"/>
          <w:szCs w:val="22"/>
        </w:rPr>
        <w:t xml:space="preserve">),  https://www.usgs.gov/center-news/volcano-watch-tsunami-threat-real-hawaii-submitted-title-1960-tsunami-hilo, accessed February 15, 2021 (hereinafter </w:t>
      </w:r>
      <w:r w:rsidRPr="00BC030D">
        <w:rPr>
          <w:rFonts w:ascii="Times New Roman" w:hAnsi="Times New Roman"/>
          <w:i/>
          <w:sz w:val="22"/>
          <w:szCs w:val="22"/>
        </w:rPr>
        <w:t>“Volcano Watch”)</w:t>
      </w:r>
    </w:p>
    <w:p w14:paraId="7D27D384" w14:textId="7F52984A" w:rsidR="007F7A91" w:rsidRDefault="007F7A91" w:rsidP="007F7A91">
      <w:pPr>
        <w:spacing w:line="220" w:lineRule="exact"/>
        <w:rPr>
          <w:rFonts w:ascii="Times New Roman" w:hAnsi="Times New Roman"/>
          <w:i/>
          <w:sz w:val="22"/>
          <w:szCs w:val="22"/>
        </w:rPr>
      </w:pPr>
      <w:r>
        <w:rPr>
          <w:rFonts w:ascii="Times New Roman" w:hAnsi="Times New Roman"/>
          <w:sz w:val="22"/>
          <w:szCs w:val="22"/>
        </w:rPr>
        <w:t xml:space="preserve">[34]  </w:t>
      </w:r>
      <w:r w:rsidRPr="00BC030D">
        <w:rPr>
          <w:rFonts w:ascii="Times New Roman" w:hAnsi="Times New Roman"/>
          <w:i/>
          <w:sz w:val="22"/>
          <w:szCs w:val="22"/>
        </w:rPr>
        <w:t>Volcano Watch</w:t>
      </w:r>
    </w:p>
    <w:p w14:paraId="1EA9457F" w14:textId="348546F8" w:rsidR="007F7A91" w:rsidRDefault="007F7A91" w:rsidP="007F7A91">
      <w:pPr>
        <w:spacing w:line="220" w:lineRule="exact"/>
        <w:rPr>
          <w:rFonts w:ascii="Times New Roman" w:hAnsi="Times New Roman"/>
          <w:i/>
          <w:sz w:val="22"/>
          <w:szCs w:val="22"/>
        </w:rPr>
      </w:pPr>
      <w:r>
        <w:rPr>
          <w:rFonts w:ascii="Times New Roman" w:hAnsi="Times New Roman"/>
          <w:sz w:val="22"/>
          <w:szCs w:val="22"/>
        </w:rPr>
        <w:t xml:space="preserve">[35]  </w:t>
      </w:r>
      <w:r w:rsidRPr="00BC030D">
        <w:rPr>
          <w:rFonts w:ascii="Times New Roman" w:hAnsi="Times New Roman"/>
          <w:i/>
          <w:sz w:val="22"/>
          <w:szCs w:val="22"/>
        </w:rPr>
        <w:t>Volcano Watch</w:t>
      </w:r>
    </w:p>
    <w:p w14:paraId="78005AA1" w14:textId="42D18D56"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[36]  </w:t>
      </w:r>
      <w:r w:rsidRPr="00BC030D">
        <w:rPr>
          <w:rFonts w:ascii="Times New Roman" w:hAnsi="Times New Roman"/>
          <w:sz w:val="22"/>
          <w:szCs w:val="22"/>
        </w:rPr>
        <w:t>Dudley &amp; Lee at pp. 166, 172</w:t>
      </w:r>
    </w:p>
    <w:p w14:paraId="7C27F7F3" w14:textId="53A10B4F"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[37]  </w:t>
      </w:r>
      <w:r w:rsidRPr="00BC030D">
        <w:rPr>
          <w:rFonts w:ascii="Times New Roman" w:hAnsi="Times New Roman"/>
          <w:sz w:val="22"/>
          <w:szCs w:val="22"/>
        </w:rPr>
        <w:t>Dudley &amp; Lee at p. 172</w:t>
      </w:r>
    </w:p>
    <w:p w14:paraId="643BBB86" w14:textId="173CA0CC"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[38]  </w:t>
      </w:r>
      <w:r w:rsidRPr="00BC030D">
        <w:rPr>
          <w:rFonts w:ascii="Times New Roman" w:hAnsi="Times New Roman"/>
          <w:sz w:val="22"/>
          <w:szCs w:val="22"/>
        </w:rPr>
        <w:t>Dudley &amp; Lee at pp. 147-153, 169</w:t>
      </w:r>
    </w:p>
    <w:p w14:paraId="0BF16570" w14:textId="00C5E96D"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[39]  </w:t>
      </w:r>
      <w:r w:rsidRPr="00BC030D">
        <w:rPr>
          <w:rFonts w:ascii="Times New Roman" w:hAnsi="Times New Roman"/>
          <w:sz w:val="22"/>
          <w:szCs w:val="22"/>
        </w:rPr>
        <w:t>Dudley &amp; Lee at pp. 166, 168, 172</w:t>
      </w:r>
    </w:p>
    <w:p w14:paraId="4398A30F" w14:textId="1B589460"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[40]  </w:t>
      </w:r>
      <w:r w:rsidRPr="00BC030D">
        <w:rPr>
          <w:rFonts w:ascii="Times New Roman" w:hAnsi="Times New Roman"/>
          <w:sz w:val="22"/>
          <w:szCs w:val="22"/>
        </w:rPr>
        <w:t>Dudley &amp; Lee at p. 172</w:t>
      </w:r>
    </w:p>
    <w:p w14:paraId="3040D8DA" w14:textId="00CFF4CC" w:rsidR="007F7A91" w:rsidRDefault="007F7A91" w:rsidP="007F7A91">
      <w:pPr>
        <w:spacing w:line="220" w:lineRule="exact"/>
        <w:rPr>
          <w:rFonts w:ascii="Times New Roman" w:hAnsi="Times New Roman"/>
          <w:sz w:val="22"/>
          <w:szCs w:val="22"/>
        </w:rPr>
      </w:pPr>
      <w:r>
        <w:rPr>
          <w:rFonts w:ascii="Times New Roman" w:hAnsi="Times New Roman"/>
          <w:sz w:val="22"/>
          <w:szCs w:val="22"/>
        </w:rPr>
        <w:t xml:space="preserve">[41]  </w:t>
      </w:r>
      <w:r w:rsidRPr="00BC030D">
        <w:rPr>
          <w:rFonts w:ascii="Times New Roman" w:hAnsi="Times New Roman"/>
          <w:sz w:val="22"/>
          <w:szCs w:val="22"/>
        </w:rPr>
        <w:t>Dudley &amp; Lee at pp. 176, 332</w:t>
      </w:r>
    </w:p>
    <w:p w14:paraId="44EEF832" w14:textId="410F7E7F" w:rsidR="007F7A91" w:rsidRDefault="00891ECE" w:rsidP="007F7A91">
      <w:pPr>
        <w:spacing w:line="220" w:lineRule="exact"/>
        <w:rPr>
          <w:rFonts w:ascii="Times New Roman" w:hAnsi="Times New Roman"/>
          <w:sz w:val="22"/>
          <w:szCs w:val="22"/>
        </w:rPr>
      </w:pPr>
      <w:r>
        <w:rPr>
          <w:rFonts w:ascii="Times New Roman" w:hAnsi="Times New Roman"/>
          <w:sz w:val="22"/>
          <w:szCs w:val="22"/>
        </w:rPr>
        <w:t xml:space="preserve">[42] </w:t>
      </w:r>
      <w:r w:rsidR="007F7A91" w:rsidRPr="00BC030D">
        <w:rPr>
          <w:rFonts w:ascii="Times New Roman" w:hAnsi="Times New Roman"/>
          <w:sz w:val="22"/>
          <w:szCs w:val="22"/>
        </w:rPr>
        <w:t>See, for instance, the Community Safety Element of the San Francisco General Plan, ttps://generalplan.sfplanning.org/Community_Safety_Element_2012.pdf, accessed on February 15, 2021</w:t>
      </w:r>
    </w:p>
    <w:p w14:paraId="0A418F32" w14:textId="77777777" w:rsidR="00891ECE" w:rsidRPr="00BC030D" w:rsidRDefault="00891ECE" w:rsidP="00891ECE">
      <w:pPr>
        <w:spacing w:line="220" w:lineRule="exact"/>
        <w:rPr>
          <w:rFonts w:ascii="Times New Roman" w:hAnsi="Times New Roman"/>
          <w:sz w:val="22"/>
          <w:szCs w:val="22"/>
        </w:rPr>
      </w:pPr>
      <w:r>
        <w:rPr>
          <w:rFonts w:ascii="Times New Roman" w:hAnsi="Times New Roman"/>
          <w:sz w:val="22"/>
          <w:szCs w:val="22"/>
        </w:rPr>
        <w:t xml:space="preserve">[43]  </w:t>
      </w:r>
      <w:r w:rsidRPr="00BC030D">
        <w:rPr>
          <w:rFonts w:ascii="Times New Roman" w:hAnsi="Times New Roman"/>
          <w:sz w:val="22"/>
          <w:szCs w:val="22"/>
        </w:rPr>
        <w:t xml:space="preserve">M.N. White, P. Yanev, </w:t>
      </w:r>
      <w:r w:rsidRPr="00BC030D">
        <w:rPr>
          <w:rFonts w:ascii="Times New Roman" w:hAnsi="Times New Roman"/>
          <w:i/>
          <w:sz w:val="22"/>
          <w:szCs w:val="22"/>
        </w:rPr>
        <w:t>Paper No.C001084</w:t>
      </w:r>
      <w:r w:rsidRPr="00BC030D">
        <w:rPr>
          <w:rFonts w:ascii="Times New Roman" w:hAnsi="Times New Roman"/>
          <w:sz w:val="22"/>
          <w:szCs w:val="22"/>
        </w:rPr>
        <w:t xml:space="preserve"> </w:t>
      </w:r>
      <w:r w:rsidRPr="00BC030D">
        <w:rPr>
          <w:rFonts w:ascii="Times New Roman" w:hAnsi="Times New Roman"/>
          <w:i/>
          <w:sz w:val="22"/>
          <w:szCs w:val="22"/>
        </w:rPr>
        <w:t xml:space="preserve">The Evolution of Managing Seismic Risk in American Urban Centers after the Loma Prieta Earthquake: Changes in California Authorities and Federal statutes After 1989, </w:t>
      </w:r>
      <w:r w:rsidRPr="00BC030D">
        <w:rPr>
          <w:rFonts w:ascii="Times New Roman" w:hAnsi="Times New Roman"/>
          <w:sz w:val="22"/>
          <w:szCs w:val="22"/>
        </w:rPr>
        <w:t>17</w:t>
      </w:r>
      <w:r w:rsidRPr="00BC030D">
        <w:rPr>
          <w:rFonts w:ascii="Times New Roman" w:hAnsi="Times New Roman"/>
          <w:sz w:val="22"/>
          <w:szCs w:val="22"/>
          <w:vertAlign w:val="superscript"/>
        </w:rPr>
        <w:t>th</w:t>
      </w:r>
      <w:r w:rsidRPr="00BC030D">
        <w:rPr>
          <w:rFonts w:ascii="Times New Roman" w:hAnsi="Times New Roman"/>
          <w:sz w:val="22"/>
          <w:szCs w:val="22"/>
        </w:rPr>
        <w:t xml:space="preserve"> World Conference on Earthquake Engineering (Sendai 2021).  A copy of this paper is available from the authors on request.</w:t>
      </w:r>
    </w:p>
    <w:p w14:paraId="7EAD5566" w14:textId="1626953E" w:rsidR="00891ECE" w:rsidRDefault="00891ECE" w:rsidP="00891ECE">
      <w:pPr>
        <w:spacing w:line="220" w:lineRule="exact"/>
        <w:rPr>
          <w:rFonts w:ascii="Times New Roman" w:hAnsi="Times New Roman"/>
          <w:sz w:val="22"/>
          <w:szCs w:val="22"/>
        </w:rPr>
      </w:pPr>
      <w:r w:rsidRPr="00BC030D">
        <w:rPr>
          <w:rFonts w:ascii="Times New Roman" w:hAnsi="Times New Roman"/>
          <w:sz w:val="22"/>
          <w:szCs w:val="22"/>
        </w:rPr>
        <w:t xml:space="preserve">Advances in computing have dramatically improved the ability of structural consultants to predict which particular structural system will perform best in foreseeable earthquakes.  See, e.g., V. Terzic, S. Mahin, </w:t>
      </w:r>
      <w:r w:rsidRPr="00BC030D">
        <w:rPr>
          <w:rFonts w:ascii="Times New Roman" w:hAnsi="Times New Roman"/>
          <w:i/>
          <w:sz w:val="22"/>
          <w:szCs w:val="22"/>
        </w:rPr>
        <w:t xml:space="preserve">Using PBEE to Assess and Improve Performance of Different Structural Systems for Low-Rise steel Buildings, </w:t>
      </w:r>
      <w:r w:rsidRPr="00BC030D">
        <w:rPr>
          <w:rFonts w:ascii="Times New Roman" w:hAnsi="Times New Roman"/>
          <w:sz w:val="22"/>
          <w:szCs w:val="22"/>
        </w:rPr>
        <w:t>17</w:t>
      </w:r>
      <w:r w:rsidRPr="00BC030D">
        <w:rPr>
          <w:rFonts w:ascii="Times New Roman" w:hAnsi="Times New Roman"/>
          <w:sz w:val="22"/>
          <w:szCs w:val="22"/>
          <w:vertAlign w:val="superscript"/>
        </w:rPr>
        <w:t>th</w:t>
      </w:r>
      <w:r w:rsidRPr="00BC030D">
        <w:rPr>
          <w:rFonts w:ascii="Times New Roman" w:hAnsi="Times New Roman"/>
          <w:sz w:val="22"/>
          <w:szCs w:val="22"/>
        </w:rPr>
        <w:t xml:space="preserve"> World Conference on Earthquake Engineering (Sendai 2021).</w:t>
      </w:r>
    </w:p>
    <w:p w14:paraId="61383840" w14:textId="2D5A210D" w:rsidR="00891ECE" w:rsidRDefault="00891ECE" w:rsidP="00891ECE">
      <w:pPr>
        <w:spacing w:line="220" w:lineRule="exact"/>
        <w:rPr>
          <w:rFonts w:ascii="Times New Roman" w:hAnsi="Times New Roman"/>
          <w:sz w:val="22"/>
          <w:szCs w:val="22"/>
        </w:rPr>
      </w:pPr>
      <w:r>
        <w:rPr>
          <w:rFonts w:ascii="Times New Roman" w:hAnsi="Times New Roman"/>
          <w:sz w:val="22"/>
          <w:szCs w:val="22"/>
        </w:rPr>
        <w:t xml:space="preserve">[44]  </w:t>
      </w:r>
      <w:r w:rsidRPr="00BC030D">
        <w:rPr>
          <w:rFonts w:ascii="Times New Roman" w:hAnsi="Times New Roman"/>
          <w:sz w:val="22"/>
          <w:szCs w:val="22"/>
        </w:rPr>
        <w:t xml:space="preserve">G. Luth, J. Osteraas, J. Hunt, </w:t>
      </w:r>
      <w:r w:rsidRPr="00BC030D">
        <w:rPr>
          <w:rFonts w:ascii="Times New Roman" w:hAnsi="Times New Roman"/>
          <w:i/>
          <w:sz w:val="22"/>
          <w:szCs w:val="22"/>
        </w:rPr>
        <w:t xml:space="preserve">Delivering Enhanced Seismic Performance and Resiliency through the Use of Krawinkler Fuses: Three Case Studies, </w:t>
      </w:r>
      <w:r w:rsidRPr="00BC030D">
        <w:rPr>
          <w:rFonts w:ascii="Times New Roman" w:hAnsi="Times New Roman"/>
          <w:sz w:val="22"/>
          <w:szCs w:val="22"/>
        </w:rPr>
        <w:t>17</w:t>
      </w:r>
      <w:r w:rsidRPr="00BC030D">
        <w:rPr>
          <w:rFonts w:ascii="Times New Roman" w:hAnsi="Times New Roman"/>
          <w:sz w:val="22"/>
          <w:szCs w:val="22"/>
          <w:vertAlign w:val="superscript"/>
        </w:rPr>
        <w:t>th</w:t>
      </w:r>
      <w:r w:rsidRPr="00BC030D">
        <w:rPr>
          <w:rFonts w:ascii="Times New Roman" w:hAnsi="Times New Roman"/>
          <w:sz w:val="22"/>
          <w:szCs w:val="22"/>
        </w:rPr>
        <w:t xml:space="preserve"> World Conference on Earthquake Engineering (Sendai 2021)</w:t>
      </w:r>
    </w:p>
    <w:p w14:paraId="04C9F659" w14:textId="77777777" w:rsidR="00891ECE" w:rsidRPr="00BC030D" w:rsidRDefault="00891ECE" w:rsidP="00891ECE">
      <w:pPr>
        <w:spacing w:line="220" w:lineRule="exact"/>
        <w:rPr>
          <w:rFonts w:ascii="Times New Roman" w:hAnsi="Times New Roman"/>
          <w:sz w:val="22"/>
          <w:szCs w:val="22"/>
        </w:rPr>
      </w:pPr>
      <w:r>
        <w:rPr>
          <w:rFonts w:ascii="Times New Roman" w:hAnsi="Times New Roman"/>
          <w:sz w:val="22"/>
          <w:szCs w:val="22"/>
        </w:rPr>
        <w:t xml:space="preserve">[45]  </w:t>
      </w:r>
      <w:r w:rsidRPr="00BC030D">
        <w:rPr>
          <w:rFonts w:ascii="Times New Roman" w:hAnsi="Times New Roman"/>
          <w:sz w:val="22"/>
          <w:szCs w:val="22"/>
        </w:rPr>
        <w:t xml:space="preserve">Harvard University, </w:t>
      </w:r>
      <w:r w:rsidRPr="00BC030D">
        <w:rPr>
          <w:rFonts w:ascii="Times New Roman" w:hAnsi="Times New Roman"/>
          <w:i/>
          <w:sz w:val="22"/>
          <w:szCs w:val="22"/>
        </w:rPr>
        <w:t xml:space="preserve">Institutional Master Plan Amendment, Science and Engineering Complex </w:t>
      </w:r>
      <w:r w:rsidRPr="00BC030D">
        <w:rPr>
          <w:rFonts w:ascii="Times New Roman" w:hAnsi="Times New Roman"/>
          <w:sz w:val="22"/>
          <w:szCs w:val="22"/>
        </w:rPr>
        <w:t xml:space="preserve">(Rev. April 2016) at p. 39 (PDF page 47/88) </w:t>
      </w:r>
    </w:p>
    <w:p w14:paraId="52FC7598" w14:textId="1DA7B431" w:rsidR="00891ECE" w:rsidRPr="00BC030D" w:rsidRDefault="00891ECE" w:rsidP="00891ECE">
      <w:pPr>
        <w:spacing w:line="220" w:lineRule="exact"/>
        <w:rPr>
          <w:rFonts w:ascii="Times New Roman" w:hAnsi="Times New Roman"/>
          <w:sz w:val="22"/>
          <w:szCs w:val="22"/>
        </w:rPr>
      </w:pPr>
      <w:r w:rsidRPr="00BC030D">
        <w:rPr>
          <w:rFonts w:ascii="Times New Roman" w:hAnsi="Times New Roman"/>
          <w:sz w:val="22"/>
          <w:szCs w:val="22"/>
        </w:rPr>
        <w:t>http://www.bostonplans.org/getattachment/55feda</w:t>
      </w:r>
      <w:r>
        <w:rPr>
          <w:rFonts w:ascii="Times New Roman" w:hAnsi="Times New Roman"/>
          <w:sz w:val="22"/>
          <w:szCs w:val="22"/>
        </w:rPr>
        <w:t>0c-81fe-40b4-8033-1ab06cf48bfd,</w:t>
      </w:r>
      <w:r w:rsidRPr="00BC030D">
        <w:rPr>
          <w:rFonts w:ascii="Times New Roman" w:hAnsi="Times New Roman"/>
          <w:sz w:val="22"/>
          <w:szCs w:val="22"/>
        </w:rPr>
        <w:t>accessed February 15, 20201</w:t>
      </w:r>
    </w:p>
    <w:p w14:paraId="17B2FD49" w14:textId="77777777" w:rsidR="00891ECE" w:rsidRPr="00BC030D" w:rsidRDefault="00891ECE" w:rsidP="00891ECE">
      <w:pPr>
        <w:spacing w:line="220" w:lineRule="exact"/>
        <w:jc w:val="left"/>
        <w:rPr>
          <w:rFonts w:ascii="Times New Roman" w:hAnsi="Times New Roman"/>
          <w:sz w:val="22"/>
          <w:szCs w:val="22"/>
        </w:rPr>
      </w:pPr>
      <w:r w:rsidRPr="00BC030D">
        <w:rPr>
          <w:rFonts w:ascii="Times New Roman" w:hAnsi="Times New Roman"/>
          <w:sz w:val="22"/>
          <w:szCs w:val="22"/>
        </w:rPr>
        <w:t xml:space="preserve">J. Shaw, </w:t>
      </w:r>
      <w:r w:rsidRPr="00BC030D">
        <w:rPr>
          <w:rFonts w:ascii="Times New Roman" w:hAnsi="Times New Roman"/>
          <w:i/>
          <w:sz w:val="22"/>
          <w:szCs w:val="22"/>
        </w:rPr>
        <w:t xml:space="preserve">“A 500-Year Building,” </w:t>
      </w:r>
      <w:r w:rsidRPr="00BC030D">
        <w:rPr>
          <w:rFonts w:ascii="Times New Roman" w:hAnsi="Times New Roman"/>
          <w:sz w:val="22"/>
          <w:szCs w:val="22"/>
        </w:rPr>
        <w:t>Harvard Magazine (January-February 2021) https://harvardmagazine.com/2021/01/jhj-new-harvard-seas-center, accessed on February 15, 2021</w:t>
      </w:r>
    </w:p>
    <w:p w14:paraId="75B2BB79" w14:textId="7B242396" w:rsidR="00891ECE" w:rsidRDefault="00891ECE" w:rsidP="00891ECE">
      <w:pPr>
        <w:spacing w:line="220" w:lineRule="exact"/>
        <w:rPr>
          <w:rFonts w:ascii="Times New Roman" w:hAnsi="Times New Roman"/>
          <w:sz w:val="22"/>
          <w:szCs w:val="22"/>
        </w:rPr>
      </w:pPr>
      <w:r w:rsidRPr="00BC030D">
        <w:rPr>
          <w:rFonts w:ascii="Times New Roman" w:hAnsi="Times New Roman"/>
          <w:sz w:val="22"/>
          <w:szCs w:val="22"/>
        </w:rPr>
        <w:t>See also https://www.seas.harvard.edu/tour/allston/1/science-and-engineering-complex</w:t>
      </w:r>
    </w:p>
    <w:p w14:paraId="34762A6D" w14:textId="1DF079F2" w:rsidR="00891ECE" w:rsidRDefault="00891ECE" w:rsidP="00891ECE">
      <w:pPr>
        <w:spacing w:line="220" w:lineRule="exact"/>
        <w:rPr>
          <w:rFonts w:ascii="Times New Roman" w:hAnsi="Times New Roman"/>
          <w:sz w:val="22"/>
          <w:szCs w:val="22"/>
        </w:rPr>
      </w:pPr>
      <w:r>
        <w:rPr>
          <w:rFonts w:ascii="Times New Roman" w:hAnsi="Times New Roman"/>
          <w:sz w:val="22"/>
          <w:szCs w:val="22"/>
        </w:rPr>
        <w:t xml:space="preserve">[46]  </w:t>
      </w:r>
      <w:r w:rsidRPr="00BC030D">
        <w:rPr>
          <w:rFonts w:ascii="Times New Roman" w:hAnsi="Times New Roman"/>
          <w:sz w:val="22"/>
          <w:szCs w:val="22"/>
        </w:rPr>
        <w:t xml:space="preserve">B. Lunghino, A.F. S. Tate, M. Mazereeuw, A. Muhan, F. X. Giraldo, S. Marras, J. Suckale, </w:t>
      </w:r>
      <w:r w:rsidRPr="00BC030D">
        <w:rPr>
          <w:rFonts w:ascii="Times New Roman" w:hAnsi="Times New Roman"/>
          <w:i/>
          <w:sz w:val="22"/>
          <w:szCs w:val="22"/>
        </w:rPr>
        <w:t>The protective bnefits of tsunami mitigation parks and ramifications for their strategic design,</w:t>
      </w:r>
      <w:r w:rsidRPr="00BC030D">
        <w:rPr>
          <w:rFonts w:ascii="Times New Roman" w:hAnsi="Times New Roman"/>
          <w:sz w:val="22"/>
          <w:szCs w:val="22"/>
        </w:rPr>
        <w:t xml:space="preserve"> Proceedings of the Natio</w:t>
      </w:r>
      <w:r>
        <w:rPr>
          <w:rFonts w:ascii="Times New Roman" w:hAnsi="Times New Roman"/>
          <w:sz w:val="22"/>
          <w:szCs w:val="22"/>
        </w:rPr>
        <w:t>nal Academy of Sciences of the U</w:t>
      </w:r>
      <w:r w:rsidRPr="00BC030D">
        <w:rPr>
          <w:rFonts w:ascii="Times New Roman" w:hAnsi="Times New Roman"/>
          <w:sz w:val="22"/>
          <w:szCs w:val="22"/>
        </w:rPr>
        <w:t xml:space="preserve">nited States of America (2020) </w:t>
      </w:r>
      <w:r w:rsidRPr="00BC030D">
        <w:rPr>
          <w:rFonts w:ascii="Times New Roman" w:hAnsi="Times New Roman"/>
          <w:i/>
          <w:sz w:val="22"/>
          <w:szCs w:val="22"/>
        </w:rPr>
        <w:t xml:space="preserve"> </w:t>
      </w:r>
      <w:r w:rsidRPr="00BC030D">
        <w:rPr>
          <w:rFonts w:ascii="Times New Roman" w:hAnsi="Times New Roman"/>
          <w:sz w:val="22"/>
          <w:szCs w:val="22"/>
        </w:rPr>
        <w:t>https://www.pnas.org/content/117/20/10740, accessed February 15, 2021</w:t>
      </w:r>
    </w:p>
    <w:p w14:paraId="3CED748B" w14:textId="77777777" w:rsidR="00891ECE" w:rsidRPr="00BC030D" w:rsidRDefault="00891ECE" w:rsidP="00891ECE">
      <w:pPr>
        <w:spacing w:line="220" w:lineRule="exact"/>
        <w:rPr>
          <w:rFonts w:ascii="Times New Roman" w:hAnsi="Times New Roman"/>
          <w:sz w:val="22"/>
          <w:szCs w:val="22"/>
        </w:rPr>
      </w:pPr>
      <w:r>
        <w:rPr>
          <w:rFonts w:ascii="Times New Roman" w:hAnsi="Times New Roman"/>
          <w:sz w:val="22"/>
          <w:szCs w:val="22"/>
        </w:rPr>
        <w:t xml:space="preserve">[47]  </w:t>
      </w:r>
      <w:r w:rsidRPr="00BC030D">
        <w:rPr>
          <w:rFonts w:ascii="Times New Roman" w:hAnsi="Times New Roman"/>
          <w:sz w:val="22"/>
          <w:szCs w:val="22"/>
        </w:rPr>
        <w:t xml:space="preserve">J. Schelling, </w:t>
      </w:r>
      <w:r w:rsidRPr="00BC030D">
        <w:rPr>
          <w:rFonts w:ascii="Times New Roman" w:hAnsi="Times New Roman"/>
          <w:i/>
          <w:sz w:val="22"/>
          <w:szCs w:val="22"/>
        </w:rPr>
        <w:t xml:space="preserve">Project Safe Haven: Tsunami Vertical Evacuation Systems on Washington State’s Pacific Coast, </w:t>
      </w:r>
      <w:r w:rsidRPr="00BC030D">
        <w:rPr>
          <w:rFonts w:ascii="Times New Roman" w:hAnsi="Times New Roman"/>
          <w:sz w:val="22"/>
          <w:szCs w:val="22"/>
        </w:rPr>
        <w:t>Federal Emergency Management Agency (2014)</w:t>
      </w:r>
    </w:p>
    <w:p w14:paraId="271000FC" w14:textId="77777777" w:rsidR="00891ECE" w:rsidRPr="00BC030D" w:rsidRDefault="00891ECE" w:rsidP="00891ECE">
      <w:pPr>
        <w:spacing w:line="220" w:lineRule="exact"/>
        <w:rPr>
          <w:rFonts w:ascii="Times New Roman" w:hAnsi="Times New Roman"/>
          <w:sz w:val="22"/>
          <w:szCs w:val="22"/>
        </w:rPr>
      </w:pPr>
      <w:r w:rsidRPr="00BC030D">
        <w:rPr>
          <w:rFonts w:ascii="Times New Roman" w:hAnsi="Times New Roman"/>
          <w:sz w:val="22"/>
          <w:szCs w:val="22"/>
        </w:rPr>
        <w:t xml:space="preserve">Washington Emergency Management Division, </w:t>
      </w:r>
      <w:r w:rsidRPr="00BC030D">
        <w:rPr>
          <w:rFonts w:ascii="Times New Roman" w:hAnsi="Times New Roman"/>
          <w:i/>
          <w:sz w:val="22"/>
          <w:szCs w:val="22"/>
        </w:rPr>
        <w:t xml:space="preserve">Project safe Haven: Tsunami Vertical Evacuation on the Washington Coast </w:t>
      </w:r>
      <w:r w:rsidRPr="00BC030D">
        <w:rPr>
          <w:rFonts w:ascii="Times New Roman" w:hAnsi="Times New Roman"/>
          <w:sz w:val="22"/>
          <w:szCs w:val="22"/>
        </w:rPr>
        <w:t>(2014)</w:t>
      </w:r>
    </w:p>
    <w:p w14:paraId="2D82F78E" w14:textId="79B343C6" w:rsidR="00891ECE" w:rsidRPr="007F7A91" w:rsidRDefault="00891ECE" w:rsidP="00891ECE">
      <w:pPr>
        <w:spacing w:line="220" w:lineRule="exact"/>
        <w:rPr>
          <w:rFonts w:ascii="Times New Roman" w:hAnsi="Times New Roman"/>
          <w:sz w:val="22"/>
          <w:szCs w:val="22"/>
        </w:rPr>
      </w:pPr>
      <w:r w:rsidRPr="00BC030D">
        <w:rPr>
          <w:rFonts w:ascii="Times New Roman" w:hAnsi="Times New Roman"/>
          <w:sz w:val="22"/>
          <w:szCs w:val="22"/>
        </w:rPr>
        <w:t xml:space="preserve">Federal Emergency Management Agency, </w:t>
      </w:r>
      <w:r w:rsidRPr="00BC030D">
        <w:rPr>
          <w:rFonts w:ascii="Times New Roman" w:hAnsi="Times New Roman"/>
          <w:i/>
          <w:sz w:val="22"/>
          <w:szCs w:val="22"/>
        </w:rPr>
        <w:t xml:space="preserve">Guidelines for Design of Structures for Vertical Evacuation from Tsunamis FEMA P-646 </w:t>
      </w:r>
      <w:r w:rsidRPr="00BC030D">
        <w:rPr>
          <w:rFonts w:ascii="Times New Roman" w:hAnsi="Times New Roman"/>
          <w:sz w:val="22"/>
          <w:szCs w:val="22"/>
        </w:rPr>
        <w:t>(2</w:t>
      </w:r>
      <w:r w:rsidRPr="00BC030D">
        <w:rPr>
          <w:rFonts w:ascii="Times New Roman" w:hAnsi="Times New Roman"/>
          <w:sz w:val="22"/>
          <w:szCs w:val="22"/>
          <w:vertAlign w:val="superscript"/>
        </w:rPr>
        <w:t>nd</w:t>
      </w:r>
      <w:r w:rsidRPr="00BC030D">
        <w:rPr>
          <w:rFonts w:ascii="Times New Roman" w:hAnsi="Times New Roman"/>
          <w:sz w:val="22"/>
          <w:szCs w:val="22"/>
        </w:rPr>
        <w:t xml:space="preserve"> Ed. April 2012)</w:t>
      </w:r>
    </w:p>
    <w:p w14:paraId="3E87DCA1" w14:textId="77777777" w:rsidR="007F7A91" w:rsidRPr="00BC030D" w:rsidRDefault="007F7A91" w:rsidP="007F7A91">
      <w:pPr>
        <w:spacing w:line="220" w:lineRule="exact"/>
        <w:rPr>
          <w:rFonts w:ascii="Times New Roman" w:hAnsi="Times New Roman"/>
          <w:sz w:val="22"/>
          <w:szCs w:val="22"/>
        </w:rPr>
      </w:pPr>
    </w:p>
    <w:p w14:paraId="4A875A7D" w14:textId="366F0B17" w:rsidR="007F7A91" w:rsidRPr="00BC030D" w:rsidRDefault="007F7A91" w:rsidP="007F7A91">
      <w:pPr>
        <w:spacing w:line="220" w:lineRule="exact"/>
        <w:rPr>
          <w:rFonts w:ascii="Times New Roman" w:hAnsi="Times New Roman"/>
          <w:sz w:val="22"/>
          <w:szCs w:val="22"/>
        </w:rPr>
      </w:pPr>
    </w:p>
    <w:p w14:paraId="56423C92" w14:textId="7DF0E38F" w:rsidR="007F7A91" w:rsidRPr="00BC030D" w:rsidRDefault="007F7A91" w:rsidP="003253B2">
      <w:pPr>
        <w:spacing w:line="220" w:lineRule="exact"/>
        <w:rPr>
          <w:rFonts w:ascii="Times New Roman" w:hAnsi="Times New Roman"/>
          <w:sz w:val="22"/>
          <w:szCs w:val="22"/>
        </w:rPr>
      </w:pPr>
    </w:p>
    <w:p w14:paraId="00921F6B" w14:textId="63B34DFB" w:rsidR="003253B2" w:rsidRPr="003253B2" w:rsidRDefault="003253B2" w:rsidP="003253B2">
      <w:pPr>
        <w:spacing w:line="220" w:lineRule="exact"/>
        <w:rPr>
          <w:rFonts w:ascii="Times New Roman" w:hAnsi="Times New Roman"/>
          <w:sz w:val="22"/>
          <w:szCs w:val="22"/>
        </w:rPr>
      </w:pPr>
    </w:p>
    <w:p w14:paraId="3ED46346" w14:textId="77777777" w:rsidR="003253B2" w:rsidRPr="00BC030D" w:rsidRDefault="003253B2" w:rsidP="003253B2">
      <w:pPr>
        <w:spacing w:line="220" w:lineRule="exact"/>
        <w:rPr>
          <w:rFonts w:ascii="Times New Roman" w:hAnsi="Times New Roman"/>
          <w:sz w:val="22"/>
          <w:szCs w:val="22"/>
        </w:rPr>
      </w:pPr>
    </w:p>
    <w:p w14:paraId="218FEE6E" w14:textId="77777777" w:rsidR="003253B2" w:rsidRPr="00BC030D" w:rsidRDefault="003253B2" w:rsidP="003253B2">
      <w:pPr>
        <w:spacing w:line="220" w:lineRule="exact"/>
        <w:jc w:val="left"/>
        <w:rPr>
          <w:rFonts w:ascii="Times New Roman" w:hAnsi="Times New Roman"/>
          <w:sz w:val="22"/>
          <w:szCs w:val="22"/>
        </w:rPr>
      </w:pPr>
    </w:p>
    <w:p w14:paraId="50B00FC1" w14:textId="46501A71" w:rsidR="003253B2" w:rsidRPr="00BC030D" w:rsidRDefault="003253B2" w:rsidP="00D50751">
      <w:pPr>
        <w:spacing w:line="220" w:lineRule="exact"/>
        <w:jc w:val="left"/>
        <w:rPr>
          <w:rFonts w:ascii="Times New Roman" w:hAnsi="Times New Roman"/>
          <w:sz w:val="22"/>
          <w:szCs w:val="22"/>
        </w:rPr>
      </w:pPr>
    </w:p>
    <w:p w14:paraId="55BEC97A" w14:textId="392EDB1A" w:rsidR="00D50751" w:rsidRPr="00D50751" w:rsidRDefault="00D50751" w:rsidP="00D50751">
      <w:pPr>
        <w:spacing w:line="220" w:lineRule="exact"/>
        <w:rPr>
          <w:rFonts w:ascii="Times New Roman" w:hAnsi="Times New Roman"/>
          <w:sz w:val="22"/>
          <w:szCs w:val="22"/>
        </w:rPr>
      </w:pPr>
    </w:p>
    <w:p w14:paraId="7D2B3783" w14:textId="56745BF6" w:rsidR="00E44D5F" w:rsidRPr="00BC030D" w:rsidRDefault="00E44D5F" w:rsidP="00E44D5F">
      <w:pPr>
        <w:spacing w:line="220" w:lineRule="exact"/>
        <w:rPr>
          <w:rFonts w:ascii="Times New Roman" w:hAnsi="Times New Roman"/>
          <w:sz w:val="22"/>
          <w:szCs w:val="22"/>
        </w:rPr>
      </w:pPr>
    </w:p>
    <w:p w14:paraId="42275C07" w14:textId="089A1812" w:rsidR="00E44D5F" w:rsidRPr="00BC030D" w:rsidRDefault="00E44D5F" w:rsidP="00E44D5F">
      <w:pPr>
        <w:spacing w:line="220" w:lineRule="exact"/>
        <w:jc w:val="left"/>
        <w:rPr>
          <w:rFonts w:ascii="Times New Roman" w:hAnsi="Times New Roman"/>
          <w:sz w:val="22"/>
          <w:szCs w:val="22"/>
        </w:rPr>
      </w:pPr>
    </w:p>
    <w:p w14:paraId="432A09FE" w14:textId="6E07B8AB" w:rsidR="007C65CD" w:rsidRPr="00BC030D" w:rsidRDefault="007C65CD" w:rsidP="007F6C19">
      <w:pPr>
        <w:spacing w:line="220" w:lineRule="exact"/>
        <w:rPr>
          <w:rFonts w:ascii="Times New Roman" w:hAnsi="Times New Roman"/>
          <w:sz w:val="22"/>
          <w:szCs w:val="22"/>
        </w:rPr>
      </w:pPr>
    </w:p>
    <w:p w14:paraId="2918933D" w14:textId="164751EB" w:rsidR="007F6C19" w:rsidRPr="00BC030D" w:rsidRDefault="007F6C19" w:rsidP="007F6C19">
      <w:pPr>
        <w:spacing w:line="220" w:lineRule="exact"/>
        <w:rPr>
          <w:rFonts w:ascii="Times New Roman" w:hAnsi="Times New Roman"/>
          <w:sz w:val="22"/>
          <w:szCs w:val="22"/>
        </w:rPr>
      </w:pPr>
      <w:r w:rsidRPr="00BC030D">
        <w:rPr>
          <w:rFonts w:ascii="Times New Roman" w:hAnsi="Times New Roman"/>
          <w:i/>
          <w:sz w:val="22"/>
          <w:szCs w:val="22"/>
        </w:rPr>
        <w:t xml:space="preserve"> </w:t>
      </w:r>
    </w:p>
    <w:p w14:paraId="2ED54C33" w14:textId="77777777" w:rsidR="007F6C19" w:rsidRPr="00BC030D" w:rsidRDefault="007F6C19" w:rsidP="007F6C19">
      <w:pPr>
        <w:spacing w:line="220" w:lineRule="exact"/>
        <w:rPr>
          <w:rFonts w:ascii="Times New Roman" w:hAnsi="Times New Roman"/>
          <w:sz w:val="22"/>
          <w:szCs w:val="22"/>
        </w:rPr>
      </w:pPr>
    </w:p>
    <w:p w14:paraId="4096EA16" w14:textId="0D40A29F" w:rsidR="007F6C19" w:rsidRPr="0086284F" w:rsidRDefault="007F6C19" w:rsidP="00FD339C">
      <w:pPr>
        <w:rPr>
          <w:rFonts w:ascii="Times New Roman" w:hAnsi="Times New Roman"/>
          <w:sz w:val="22"/>
          <w:szCs w:val="22"/>
          <w:lang w:val="en-GB"/>
        </w:rPr>
      </w:pPr>
    </w:p>
    <w:p w14:paraId="4C8D3C2A" w14:textId="6149ED0D" w:rsidR="00A63F2E" w:rsidRPr="0086284F" w:rsidRDefault="00A63F2E" w:rsidP="007F62C2">
      <w:pPr>
        <w:pStyle w:val="References"/>
        <w:numPr>
          <w:ilvl w:val="0"/>
          <w:numId w:val="0"/>
        </w:numPr>
        <w:rPr>
          <w:rStyle w:val="BookTitle"/>
        </w:rPr>
      </w:pPr>
    </w:p>
    <w:sectPr w:rsidR="00A63F2E" w:rsidRPr="0086284F" w:rsidSect="007F62C2">
      <w:headerReference w:type="default" r:id="rId16"/>
      <w:pgSz w:w="11906" w:h="16838"/>
      <w:pgMar w:top="1843"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2D7B7A" w14:textId="77777777" w:rsidR="00F30301" w:rsidRDefault="00F30301" w:rsidP="003F3C28">
      <w:pPr>
        <w:spacing w:after="0"/>
      </w:pPr>
      <w:r>
        <w:separator/>
      </w:r>
    </w:p>
  </w:endnote>
  <w:endnote w:type="continuationSeparator" w:id="0">
    <w:p w14:paraId="4DCFB727" w14:textId="77777777" w:rsidR="00F30301" w:rsidRDefault="00F30301" w:rsidP="003F3C2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09F" w:csb1="00000000"/>
  </w:font>
  <w:font w:name="游ゴシック Light">
    <w:panose1 w:val="00000000000000000000"/>
    <w:charset w:val="80"/>
    <w:family w:val="roman"/>
    <w:notTrueType/>
    <w:pitch w:val="default"/>
  </w:font>
  <w:font w:name="Segoe UI">
    <w:altName w:val="Calibri"/>
    <w:charset w:val="00"/>
    <w:family w:val="swiss"/>
    <w:pitch w:val="variable"/>
    <w:sig w:usb0="E4002EFF" w:usb1="C000E47F" w:usb2="00000009" w:usb3="00000000" w:csb0="000001FF" w:csb1="00000000"/>
  </w:font>
  <w:font w:name="Trebuchet MS">
    <w:panose1 w:val="020B0603020202020204"/>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 w:name="游明朝">
    <w:panose1 w:val="00000000000000000000"/>
    <w:charset w:val="80"/>
    <w:family w:val="roman"/>
    <w:notTrueType/>
    <w:pitch w:val="default"/>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D640E9" w14:textId="77777777" w:rsidR="00F30301" w:rsidRDefault="00F30301" w:rsidP="003F3C28">
      <w:pPr>
        <w:spacing w:after="0"/>
      </w:pPr>
      <w:r>
        <w:separator/>
      </w:r>
    </w:p>
  </w:footnote>
  <w:footnote w:type="continuationSeparator" w:id="0">
    <w:p w14:paraId="33E86156" w14:textId="77777777" w:rsidR="00F30301" w:rsidRDefault="00F30301" w:rsidP="003F3C28">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5CDD6D" w14:textId="35DBA52C" w:rsidR="00F30301" w:rsidRDefault="00F30301" w:rsidP="008E42A5">
    <w:pPr>
      <w:pStyle w:val="Header"/>
      <w:jc w:val="right"/>
      <w:rPr>
        <w:rFonts w:ascii="Times New Roman" w:hAnsi="Times New Roman"/>
        <w:i/>
        <w:sz w:val="18"/>
        <w:szCs w:val="18"/>
        <w:lang w:val="en-US"/>
      </w:rPr>
    </w:pPr>
    <w:r>
      <w:rPr>
        <w:noProof/>
        <w:lang w:val="en-US" w:eastAsia="en-US"/>
      </w:rPr>
      <w:drawing>
        <wp:anchor distT="0" distB="0" distL="114300" distR="114300" simplePos="0" relativeHeight="251658240" behindDoc="1" locked="0" layoutInCell="1" allowOverlap="1" wp14:anchorId="0358D43C" wp14:editId="164769D9">
          <wp:simplePos x="0" y="0"/>
          <wp:positionH relativeFrom="column">
            <wp:posOffset>52705</wp:posOffset>
          </wp:positionH>
          <wp:positionV relativeFrom="paragraph">
            <wp:posOffset>41910</wp:posOffset>
          </wp:positionV>
          <wp:extent cx="1003935" cy="518160"/>
          <wp:effectExtent l="0" t="0" r="5715" b="0"/>
          <wp:wrapTight wrapText="bothSides">
            <wp:wrapPolygon edited="0">
              <wp:start x="2459" y="0"/>
              <wp:lineTo x="0" y="4765"/>
              <wp:lineTo x="0" y="15882"/>
              <wp:lineTo x="2459" y="20647"/>
              <wp:lineTo x="21313" y="20647"/>
              <wp:lineTo x="21313" y="18265"/>
              <wp:lineTo x="8197" y="0"/>
              <wp:lineTo x="2459" y="0"/>
            </wp:wrapPolygon>
          </wp:wrapTight>
          <wp:docPr id="87" name="Picture 8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003935" cy="51816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i/>
        <w:sz w:val="18"/>
        <w:szCs w:val="18"/>
        <w:lang w:val="en-US"/>
      </w:rPr>
      <w:t>Proceedings of 1</w:t>
    </w:r>
    <w:r>
      <w:rPr>
        <w:rFonts w:ascii="Times New Roman" w:hAnsi="Times New Roman"/>
        <w:i/>
        <w:sz w:val="18"/>
        <w:szCs w:val="18"/>
        <w:vertAlign w:val="superscript"/>
        <w:lang w:val="en-US"/>
      </w:rPr>
      <w:t>st</w:t>
    </w:r>
    <w:r>
      <w:rPr>
        <w:rFonts w:ascii="Times New Roman" w:hAnsi="Times New Roman"/>
        <w:i/>
        <w:sz w:val="18"/>
        <w:szCs w:val="18"/>
        <w:lang w:val="en-US"/>
      </w:rPr>
      <w:t xml:space="preserve"> Croatian Conference on Earthquake Engineering, 1CroCEE</w:t>
    </w:r>
  </w:p>
  <w:p w14:paraId="0029958B" w14:textId="77777777" w:rsidR="00F30301" w:rsidRDefault="00F30301" w:rsidP="009418FD">
    <w:pPr>
      <w:pStyle w:val="Header"/>
      <w:jc w:val="right"/>
    </w:pPr>
    <w:r>
      <w:rPr>
        <w:rFonts w:ascii="Times New Roman" w:hAnsi="Times New Roman"/>
        <w:bCs/>
        <w:i/>
        <w:iCs/>
        <w:sz w:val="18"/>
        <w:szCs w:val="18"/>
        <w:lang w:val="en-US" w:eastAsia="ja-JP"/>
      </w:rPr>
      <w:t>Zagreb</w:t>
    </w:r>
    <w:r>
      <w:rPr>
        <w:rFonts w:ascii="Times New Roman" w:hAnsi="Times New Roman" w:hint="eastAsia"/>
        <w:bCs/>
        <w:i/>
        <w:iCs/>
        <w:sz w:val="18"/>
        <w:szCs w:val="18"/>
        <w:lang w:val="en-US" w:eastAsia="ja-JP"/>
      </w:rPr>
      <w:t xml:space="preserve">, </w:t>
    </w:r>
    <w:r>
      <w:rPr>
        <w:rFonts w:ascii="Times New Roman" w:hAnsi="Times New Roman"/>
        <w:bCs/>
        <w:i/>
        <w:iCs/>
        <w:sz w:val="18"/>
        <w:szCs w:val="18"/>
        <w:lang w:val="en-US" w:eastAsia="ja-JP"/>
      </w:rPr>
      <w:t>Croatia</w:t>
    </w:r>
    <w:r w:rsidRPr="0015672C">
      <w:rPr>
        <w:rFonts w:ascii="Times New Roman" w:hAnsi="Times New Roman"/>
        <w:bCs/>
        <w:i/>
        <w:iCs/>
        <w:sz w:val="18"/>
        <w:szCs w:val="18"/>
        <w:lang w:val="en-US"/>
      </w:rPr>
      <w:t xml:space="preserve"> </w:t>
    </w:r>
    <w:r>
      <w:rPr>
        <w:rFonts w:ascii="Times New Roman" w:hAnsi="Times New Roman"/>
        <w:bCs/>
        <w:i/>
        <w:iCs/>
        <w:sz w:val="18"/>
        <w:szCs w:val="18"/>
        <w:lang w:val="en-US"/>
      </w:rPr>
      <w:t>- March</w:t>
    </w:r>
    <w:r w:rsidRPr="0015672C">
      <w:rPr>
        <w:rFonts w:ascii="Times New Roman" w:hAnsi="Times New Roman"/>
        <w:bCs/>
        <w:i/>
        <w:iCs/>
        <w:sz w:val="18"/>
        <w:szCs w:val="18"/>
        <w:lang w:val="en-US"/>
      </w:rPr>
      <w:t xml:space="preserve"> </w:t>
    </w:r>
    <w:r>
      <w:rPr>
        <w:rFonts w:ascii="Times New Roman" w:hAnsi="Times New Roman"/>
        <w:bCs/>
        <w:i/>
        <w:iCs/>
        <w:sz w:val="18"/>
        <w:szCs w:val="18"/>
        <w:lang w:val="en-US"/>
      </w:rPr>
      <w:t>22</w:t>
    </w:r>
    <w:r w:rsidRPr="004A64BC">
      <w:rPr>
        <w:rFonts w:ascii="Times New Roman" w:hAnsi="Times New Roman"/>
        <w:bCs/>
        <w:i/>
        <w:iCs/>
        <w:sz w:val="18"/>
        <w:szCs w:val="18"/>
        <w:vertAlign w:val="superscript"/>
        <w:lang w:val="en-US"/>
      </w:rPr>
      <w:t>nd</w:t>
    </w:r>
    <w:r>
      <w:rPr>
        <w:rFonts w:ascii="Times New Roman" w:hAnsi="Times New Roman"/>
        <w:bCs/>
        <w:i/>
        <w:iCs/>
        <w:sz w:val="18"/>
        <w:szCs w:val="18"/>
        <w:lang w:val="en-US"/>
      </w:rPr>
      <w:t xml:space="preserve"> </w:t>
    </w:r>
    <w:r w:rsidRPr="0015672C">
      <w:rPr>
        <w:rFonts w:ascii="Times New Roman" w:hAnsi="Times New Roman"/>
        <w:bCs/>
        <w:i/>
        <w:iCs/>
        <w:sz w:val="18"/>
        <w:szCs w:val="18"/>
        <w:lang w:val="en-US"/>
      </w:rPr>
      <w:t xml:space="preserve">to </w:t>
    </w:r>
    <w:r>
      <w:rPr>
        <w:rFonts w:ascii="Times New Roman" w:hAnsi="Times New Roman"/>
        <w:bCs/>
        <w:i/>
        <w:iCs/>
        <w:sz w:val="18"/>
        <w:szCs w:val="18"/>
        <w:lang w:val="en-US"/>
      </w:rPr>
      <w:t>24</w:t>
    </w:r>
    <w:r w:rsidRPr="00723846">
      <w:rPr>
        <w:rFonts w:ascii="Times New Roman" w:hAnsi="Times New Roman"/>
        <w:bCs/>
        <w:i/>
        <w:iCs/>
        <w:sz w:val="18"/>
        <w:szCs w:val="18"/>
        <w:vertAlign w:val="superscript"/>
        <w:lang w:val="en-US"/>
      </w:rPr>
      <w:t>nd</w:t>
    </w:r>
    <w:proofErr w:type="gramStart"/>
    <w:r>
      <w:rPr>
        <w:rFonts w:ascii="Times New Roman" w:hAnsi="Times New Roman"/>
        <w:bCs/>
        <w:i/>
        <w:iCs/>
        <w:sz w:val="18"/>
        <w:szCs w:val="18"/>
        <w:lang w:val="en-US"/>
      </w:rPr>
      <w:t xml:space="preserve">, </w:t>
    </w:r>
    <w:r w:rsidRPr="0015672C">
      <w:rPr>
        <w:rFonts w:ascii="Times New Roman" w:hAnsi="Times New Roman"/>
        <w:bCs/>
        <w:i/>
        <w:iCs/>
        <w:sz w:val="18"/>
        <w:szCs w:val="18"/>
        <w:lang w:val="en-US"/>
      </w:rPr>
      <w:t xml:space="preserve"> 20</w:t>
    </w:r>
    <w:r>
      <w:rPr>
        <w:rFonts w:ascii="Times New Roman" w:hAnsi="Times New Roman" w:hint="eastAsia"/>
        <w:bCs/>
        <w:i/>
        <w:iCs/>
        <w:sz w:val="18"/>
        <w:szCs w:val="18"/>
        <w:lang w:val="en-US" w:eastAsia="ja-JP"/>
      </w:rPr>
      <w:t>2</w:t>
    </w:r>
    <w:r>
      <w:rPr>
        <w:rFonts w:ascii="Times New Roman" w:hAnsi="Times New Roman"/>
        <w:bCs/>
        <w:i/>
        <w:iCs/>
        <w:sz w:val="18"/>
        <w:szCs w:val="18"/>
        <w:lang w:val="en-US" w:eastAsia="ja-JP"/>
      </w:rPr>
      <w:t>1</w:t>
    </w:r>
    <w:proofErr w:type="gramEnd"/>
  </w:p>
  <w:p w14:paraId="45C8E0E2" w14:textId="606B7CB1" w:rsidR="00F30301" w:rsidRPr="009418FD" w:rsidRDefault="00F30301" w:rsidP="009418FD">
    <w:pPr>
      <w:pStyle w:val="Header"/>
      <w:jc w:val="right"/>
      <w:rPr>
        <w:rFonts w:ascii="Times New Roman" w:hAnsi="Times New Roman"/>
        <w:bCs/>
        <w:i/>
        <w:iCs/>
        <w:sz w:val="18"/>
        <w:szCs w:val="18"/>
        <w:lang w:val="en-US" w:eastAsia="ja-JP"/>
      </w:rPr>
    </w:pPr>
    <w:r w:rsidRPr="009418FD">
      <w:rPr>
        <w:rFonts w:ascii="Times New Roman" w:hAnsi="Times New Roman"/>
        <w:bCs/>
        <w:i/>
        <w:iCs/>
        <w:sz w:val="18"/>
        <w:szCs w:val="18"/>
        <w:lang w:val="en-US" w:eastAsia="ja-JP"/>
      </w:rPr>
      <w:t xml:space="preserve">Edited by </w:t>
    </w:r>
    <w:proofErr w:type="spellStart"/>
    <w:r>
      <w:rPr>
        <w:rFonts w:ascii="Times New Roman" w:hAnsi="Times New Roman"/>
        <w:bCs/>
        <w:i/>
        <w:iCs/>
        <w:sz w:val="18"/>
        <w:szCs w:val="18"/>
        <w:lang w:val="en-US" w:eastAsia="ja-JP"/>
      </w:rPr>
      <w:t>Laksusic</w:t>
    </w:r>
    <w:proofErr w:type="spellEnd"/>
    <w:r>
      <w:rPr>
        <w:rFonts w:ascii="Times New Roman" w:hAnsi="Times New Roman"/>
        <w:bCs/>
        <w:i/>
        <w:iCs/>
        <w:sz w:val="18"/>
        <w:szCs w:val="18"/>
        <w:lang w:val="en-US" w:eastAsia="ja-JP"/>
      </w:rPr>
      <w:t>, S.</w:t>
    </w:r>
    <w:r w:rsidRPr="009418FD">
      <w:rPr>
        <w:rFonts w:ascii="Times New Roman" w:hAnsi="Times New Roman"/>
        <w:bCs/>
        <w:i/>
        <w:iCs/>
        <w:sz w:val="18"/>
        <w:szCs w:val="18"/>
        <w:lang w:val="en-US" w:eastAsia="ja-JP"/>
      </w:rPr>
      <w:t xml:space="preserve"> and </w:t>
    </w:r>
    <w:r>
      <w:rPr>
        <w:rFonts w:ascii="Times New Roman" w:hAnsi="Times New Roman"/>
        <w:bCs/>
        <w:i/>
        <w:iCs/>
        <w:sz w:val="18"/>
        <w:szCs w:val="18"/>
        <w:lang w:val="en-US" w:eastAsia="ja-JP"/>
      </w:rPr>
      <w:t>Atalic, J</w:t>
    </w:r>
    <w:r w:rsidRPr="009418FD">
      <w:rPr>
        <w:rFonts w:ascii="Times New Roman" w:hAnsi="Times New Roman"/>
        <w:bCs/>
        <w:i/>
        <w:iCs/>
        <w:sz w:val="18"/>
        <w:szCs w:val="18"/>
        <w:lang w:val="en-US" w:eastAsia="ja-JP"/>
      </w:rPr>
      <w:t>.</w:t>
    </w:r>
  </w:p>
  <w:p w14:paraId="46681132" w14:textId="00D47BB3" w:rsidR="00F30301" w:rsidRPr="007F62C2" w:rsidRDefault="00F30301" w:rsidP="009418FD">
    <w:pPr>
      <w:pStyle w:val="Header"/>
      <w:jc w:val="right"/>
      <w:rPr>
        <w:rFonts w:ascii="Times New Roman" w:hAnsi="Times New Roman"/>
        <w:bCs/>
        <w:i/>
        <w:iCs/>
        <w:sz w:val="18"/>
        <w:szCs w:val="18"/>
        <w:lang w:val="en-US" w:eastAsia="ja-JP"/>
      </w:rPr>
    </w:pPr>
    <w:r w:rsidRPr="007F62C2">
      <w:rPr>
        <w:rFonts w:ascii="Times New Roman" w:hAnsi="Times New Roman"/>
        <w:bCs/>
        <w:i/>
        <w:iCs/>
        <w:sz w:val="18"/>
        <w:szCs w:val="18"/>
        <w:lang w:val="en-US" w:eastAsia="ja-JP"/>
      </w:rPr>
      <w:t xml:space="preserve">Copyright © 2021 </w:t>
    </w:r>
    <w:proofErr w:type="spellStart"/>
    <w:r w:rsidRPr="007F62C2">
      <w:rPr>
        <w:rFonts w:ascii="Times New Roman" w:hAnsi="Times New Roman"/>
        <w:bCs/>
        <w:i/>
        <w:iCs/>
        <w:sz w:val="18"/>
        <w:szCs w:val="18"/>
        <w:lang w:val="en-US" w:eastAsia="ja-JP"/>
      </w:rPr>
      <w:t>CroCEE</w:t>
    </w:r>
    <w:proofErr w:type="spellEnd"/>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2A6B2A"/>
    <w:multiLevelType w:val="hybridMultilevel"/>
    <w:tmpl w:val="1BAE2328"/>
    <w:lvl w:ilvl="0" w:tplc="22E2864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0D05495"/>
    <w:multiLevelType w:val="hybridMultilevel"/>
    <w:tmpl w:val="9C2CEF00"/>
    <w:lvl w:ilvl="0" w:tplc="85BE3CA8">
      <w:start w:val="1"/>
      <w:numFmt w:val="decimal"/>
      <w:pStyle w:val="References"/>
      <w:lvlText w:val="[%1]"/>
      <w:lvlJc w:val="left"/>
      <w:pPr>
        <w:ind w:left="720" w:hanging="360"/>
      </w:pPr>
      <w:rPr>
        <w:rFonts w:hint="default"/>
        <w:lang w:val="pt-P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3EEB0E39"/>
    <w:multiLevelType w:val="hybridMultilevel"/>
    <w:tmpl w:val="BBBE17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5E06B2C"/>
    <w:multiLevelType w:val="hybridMultilevel"/>
    <w:tmpl w:val="7F1271AE"/>
    <w:lvl w:ilvl="0" w:tplc="996A20F4">
      <w:start w:val="1"/>
      <w:numFmt w:val="decimal"/>
      <w:lvlText w:val="[%1]"/>
      <w:lvlJc w:val="left"/>
      <w:pPr>
        <w:ind w:left="720" w:hanging="360"/>
      </w:pPr>
      <w:rPr>
        <w:rFonts w:hint="default"/>
        <w:color w:val="auto"/>
      </w:rPr>
    </w:lvl>
    <w:lvl w:ilvl="1" w:tplc="0D9EE302">
      <w:start w:val="1"/>
      <w:numFmt w:val="decimal"/>
      <w:lvlText w:val="(%2)"/>
      <w:lvlJc w:val="left"/>
      <w:pPr>
        <w:ind w:left="1476" w:hanging="396"/>
      </w:pPr>
      <w:rPr>
        <w:rFonts w:hint="default"/>
      </w:rPr>
    </w:lvl>
    <w:lvl w:ilvl="2" w:tplc="44DE731A">
      <w:start w:val="1"/>
      <w:numFmt w:val="lowerRoman"/>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8C41F14"/>
    <w:multiLevelType w:val="hybridMultilevel"/>
    <w:tmpl w:val="328A35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B035D7F"/>
    <w:multiLevelType w:val="hybridMultilevel"/>
    <w:tmpl w:val="327C5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E512C30"/>
    <w:multiLevelType w:val="hybridMultilevel"/>
    <w:tmpl w:val="328A35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5"/>
  </w:num>
  <w:num w:numId="5">
    <w:abstractNumId w:val="2"/>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6089"/>
    <w:rsid w:val="00013FA8"/>
    <w:rsid w:val="00021032"/>
    <w:rsid w:val="0002457B"/>
    <w:rsid w:val="000334F7"/>
    <w:rsid w:val="00035502"/>
    <w:rsid w:val="000368A3"/>
    <w:rsid w:val="000571C6"/>
    <w:rsid w:val="000925A6"/>
    <w:rsid w:val="000B736B"/>
    <w:rsid w:val="00103AC9"/>
    <w:rsid w:val="0010774F"/>
    <w:rsid w:val="0011451D"/>
    <w:rsid w:val="0012503F"/>
    <w:rsid w:val="00130985"/>
    <w:rsid w:val="0014067F"/>
    <w:rsid w:val="00166A17"/>
    <w:rsid w:val="00180036"/>
    <w:rsid w:val="001A1E9B"/>
    <w:rsid w:val="001D0035"/>
    <w:rsid w:val="001D6359"/>
    <w:rsid w:val="001F2AF2"/>
    <w:rsid w:val="001F7613"/>
    <w:rsid w:val="002008B2"/>
    <w:rsid w:val="002039F1"/>
    <w:rsid w:val="00210122"/>
    <w:rsid w:val="00211C17"/>
    <w:rsid w:val="00220C00"/>
    <w:rsid w:val="00221C6D"/>
    <w:rsid w:val="0022487C"/>
    <w:rsid w:val="002330A1"/>
    <w:rsid w:val="00235C9B"/>
    <w:rsid w:val="0025679A"/>
    <w:rsid w:val="0028148A"/>
    <w:rsid w:val="002848D8"/>
    <w:rsid w:val="00287CDC"/>
    <w:rsid w:val="002A02A2"/>
    <w:rsid w:val="002A16DB"/>
    <w:rsid w:val="002B798E"/>
    <w:rsid w:val="002C0E14"/>
    <w:rsid w:val="002E10D7"/>
    <w:rsid w:val="003253B2"/>
    <w:rsid w:val="003470EB"/>
    <w:rsid w:val="00350C59"/>
    <w:rsid w:val="00352631"/>
    <w:rsid w:val="003613F7"/>
    <w:rsid w:val="00361A86"/>
    <w:rsid w:val="00374904"/>
    <w:rsid w:val="00374BC5"/>
    <w:rsid w:val="00387392"/>
    <w:rsid w:val="00390B56"/>
    <w:rsid w:val="003A6BF4"/>
    <w:rsid w:val="003B156B"/>
    <w:rsid w:val="003C0868"/>
    <w:rsid w:val="003C42BA"/>
    <w:rsid w:val="003D6F86"/>
    <w:rsid w:val="003F1AB0"/>
    <w:rsid w:val="003F3C28"/>
    <w:rsid w:val="003F42BD"/>
    <w:rsid w:val="003F74C9"/>
    <w:rsid w:val="00422AD7"/>
    <w:rsid w:val="00443265"/>
    <w:rsid w:val="00476410"/>
    <w:rsid w:val="00487468"/>
    <w:rsid w:val="00490254"/>
    <w:rsid w:val="004A199D"/>
    <w:rsid w:val="004A64BC"/>
    <w:rsid w:val="004E5E8B"/>
    <w:rsid w:val="004F62D7"/>
    <w:rsid w:val="00527F1E"/>
    <w:rsid w:val="00534F68"/>
    <w:rsid w:val="00536E6F"/>
    <w:rsid w:val="00541D15"/>
    <w:rsid w:val="0054270D"/>
    <w:rsid w:val="00550B2B"/>
    <w:rsid w:val="00567E91"/>
    <w:rsid w:val="00572C9B"/>
    <w:rsid w:val="00597DC8"/>
    <w:rsid w:val="005A1C74"/>
    <w:rsid w:val="005B3005"/>
    <w:rsid w:val="005C5977"/>
    <w:rsid w:val="005D5B73"/>
    <w:rsid w:val="005E448A"/>
    <w:rsid w:val="00615F20"/>
    <w:rsid w:val="00616802"/>
    <w:rsid w:val="00616DF6"/>
    <w:rsid w:val="00622884"/>
    <w:rsid w:val="00625C20"/>
    <w:rsid w:val="00633EDE"/>
    <w:rsid w:val="00650F5A"/>
    <w:rsid w:val="00653F77"/>
    <w:rsid w:val="0066303E"/>
    <w:rsid w:val="006A4670"/>
    <w:rsid w:val="006B54E5"/>
    <w:rsid w:val="006C337F"/>
    <w:rsid w:val="006E18E1"/>
    <w:rsid w:val="006E212B"/>
    <w:rsid w:val="00702616"/>
    <w:rsid w:val="00712EAA"/>
    <w:rsid w:val="00720F43"/>
    <w:rsid w:val="00725191"/>
    <w:rsid w:val="007419C3"/>
    <w:rsid w:val="0076206E"/>
    <w:rsid w:val="00794A58"/>
    <w:rsid w:val="00796089"/>
    <w:rsid w:val="007A4078"/>
    <w:rsid w:val="007B7C62"/>
    <w:rsid w:val="007C65CD"/>
    <w:rsid w:val="007E2E51"/>
    <w:rsid w:val="007E4165"/>
    <w:rsid w:val="007F62C2"/>
    <w:rsid w:val="007F6C19"/>
    <w:rsid w:val="007F7A91"/>
    <w:rsid w:val="008053AE"/>
    <w:rsid w:val="00806650"/>
    <w:rsid w:val="008326E7"/>
    <w:rsid w:val="0085690B"/>
    <w:rsid w:val="0086078E"/>
    <w:rsid w:val="0086284F"/>
    <w:rsid w:val="00872CFD"/>
    <w:rsid w:val="00877DE5"/>
    <w:rsid w:val="00891ECE"/>
    <w:rsid w:val="008A17D2"/>
    <w:rsid w:val="008C369D"/>
    <w:rsid w:val="008D10CB"/>
    <w:rsid w:val="008E42A5"/>
    <w:rsid w:val="008F6DFC"/>
    <w:rsid w:val="0090365B"/>
    <w:rsid w:val="00925B6E"/>
    <w:rsid w:val="00927C67"/>
    <w:rsid w:val="0093619A"/>
    <w:rsid w:val="009418FD"/>
    <w:rsid w:val="00943736"/>
    <w:rsid w:val="00957DDD"/>
    <w:rsid w:val="009725EC"/>
    <w:rsid w:val="00981274"/>
    <w:rsid w:val="00987958"/>
    <w:rsid w:val="00994436"/>
    <w:rsid w:val="009A27C3"/>
    <w:rsid w:val="009D06DC"/>
    <w:rsid w:val="009D6657"/>
    <w:rsid w:val="009D6828"/>
    <w:rsid w:val="009D7C13"/>
    <w:rsid w:val="00A11CA7"/>
    <w:rsid w:val="00A35DB6"/>
    <w:rsid w:val="00A40DE6"/>
    <w:rsid w:val="00A54533"/>
    <w:rsid w:val="00A54BCF"/>
    <w:rsid w:val="00A60879"/>
    <w:rsid w:val="00A630D8"/>
    <w:rsid w:val="00A63F2E"/>
    <w:rsid w:val="00A65349"/>
    <w:rsid w:val="00A76336"/>
    <w:rsid w:val="00A76521"/>
    <w:rsid w:val="00A8084F"/>
    <w:rsid w:val="00A976E1"/>
    <w:rsid w:val="00AA3201"/>
    <w:rsid w:val="00AA522B"/>
    <w:rsid w:val="00AC2B19"/>
    <w:rsid w:val="00AD4EA0"/>
    <w:rsid w:val="00AE54A3"/>
    <w:rsid w:val="00B002C8"/>
    <w:rsid w:val="00B02DF4"/>
    <w:rsid w:val="00B146EE"/>
    <w:rsid w:val="00B23945"/>
    <w:rsid w:val="00B26E6E"/>
    <w:rsid w:val="00B4319B"/>
    <w:rsid w:val="00B439F1"/>
    <w:rsid w:val="00B52DF5"/>
    <w:rsid w:val="00B643FC"/>
    <w:rsid w:val="00B73793"/>
    <w:rsid w:val="00B76E7C"/>
    <w:rsid w:val="00BA7B53"/>
    <w:rsid w:val="00BB4667"/>
    <w:rsid w:val="00BE3BAD"/>
    <w:rsid w:val="00BF0773"/>
    <w:rsid w:val="00C0491F"/>
    <w:rsid w:val="00C1438B"/>
    <w:rsid w:val="00C160BA"/>
    <w:rsid w:val="00C166C2"/>
    <w:rsid w:val="00C349B9"/>
    <w:rsid w:val="00C35435"/>
    <w:rsid w:val="00C550C5"/>
    <w:rsid w:val="00C90EF6"/>
    <w:rsid w:val="00CA43E2"/>
    <w:rsid w:val="00CA52B2"/>
    <w:rsid w:val="00CD1819"/>
    <w:rsid w:val="00CD3FB6"/>
    <w:rsid w:val="00CD4517"/>
    <w:rsid w:val="00CF2698"/>
    <w:rsid w:val="00D0587A"/>
    <w:rsid w:val="00D25D32"/>
    <w:rsid w:val="00D459B6"/>
    <w:rsid w:val="00D45E04"/>
    <w:rsid w:val="00D50751"/>
    <w:rsid w:val="00D6592E"/>
    <w:rsid w:val="00D66B9A"/>
    <w:rsid w:val="00D70624"/>
    <w:rsid w:val="00D712B1"/>
    <w:rsid w:val="00D74A47"/>
    <w:rsid w:val="00DA0A74"/>
    <w:rsid w:val="00DB4190"/>
    <w:rsid w:val="00DB4762"/>
    <w:rsid w:val="00DC5498"/>
    <w:rsid w:val="00DC7CE6"/>
    <w:rsid w:val="00DC7F4E"/>
    <w:rsid w:val="00DF4F6D"/>
    <w:rsid w:val="00E051C5"/>
    <w:rsid w:val="00E11AB7"/>
    <w:rsid w:val="00E17FBB"/>
    <w:rsid w:val="00E44D5F"/>
    <w:rsid w:val="00E6045F"/>
    <w:rsid w:val="00E71CCD"/>
    <w:rsid w:val="00E77768"/>
    <w:rsid w:val="00EB246C"/>
    <w:rsid w:val="00EC29B8"/>
    <w:rsid w:val="00EC5AE0"/>
    <w:rsid w:val="00EE1C1E"/>
    <w:rsid w:val="00EF3D43"/>
    <w:rsid w:val="00EF6E4A"/>
    <w:rsid w:val="00F06FE5"/>
    <w:rsid w:val="00F267EB"/>
    <w:rsid w:val="00F30301"/>
    <w:rsid w:val="00F41607"/>
    <w:rsid w:val="00F60A13"/>
    <w:rsid w:val="00F63534"/>
    <w:rsid w:val="00F64723"/>
    <w:rsid w:val="00FA1028"/>
    <w:rsid w:val="00FA7419"/>
    <w:rsid w:val="00FB08D4"/>
    <w:rsid w:val="00FB545A"/>
    <w:rsid w:val="00FC3153"/>
    <w:rsid w:val="00FC3F68"/>
    <w:rsid w:val="00FD339C"/>
    <w:rsid w:val="00FD3C19"/>
    <w:rsid w:val="00FF3F51"/>
    <w:rsid w:val="00FF792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40E1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339C"/>
    <w:pPr>
      <w:spacing w:after="120" w:line="240" w:lineRule="auto"/>
      <w:jc w:val="both"/>
    </w:pPr>
    <w:rPr>
      <w:rFonts w:ascii="Calibri" w:eastAsia="MS Mincho" w:hAnsi="Calibri" w:cs="Times New Roman"/>
      <w:sz w:val="24"/>
      <w:szCs w:val="20"/>
      <w:lang w:val="es-CL" w:eastAsia="pt-BR"/>
    </w:rPr>
  </w:style>
  <w:style w:type="paragraph" w:styleId="Heading1">
    <w:name w:val="heading 1"/>
    <w:basedOn w:val="Normal"/>
    <w:next w:val="Normal"/>
    <w:link w:val="Heading1Char"/>
    <w:qFormat/>
    <w:rsid w:val="00FD339C"/>
    <w:pPr>
      <w:keepNext/>
      <w:tabs>
        <w:tab w:val="left" w:pos="340"/>
      </w:tabs>
      <w:spacing w:before="240"/>
      <w:jc w:val="left"/>
      <w:outlineLvl w:val="0"/>
    </w:pPr>
    <w:rPr>
      <w:rFonts w:cs="Arial"/>
      <w:b/>
      <w:bCs/>
      <w:sz w:val="26"/>
      <w:szCs w:val="28"/>
    </w:rPr>
  </w:style>
  <w:style w:type="paragraph" w:styleId="Heading2">
    <w:name w:val="heading 2"/>
    <w:basedOn w:val="Normal"/>
    <w:next w:val="Normal"/>
    <w:link w:val="Heading2Char"/>
    <w:uiPriority w:val="9"/>
    <w:unhideWhenUsed/>
    <w:qFormat/>
    <w:rsid w:val="00F6353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F3C28"/>
    <w:pPr>
      <w:tabs>
        <w:tab w:val="center" w:pos="4513"/>
        <w:tab w:val="right" w:pos="9026"/>
      </w:tabs>
      <w:spacing w:after="0"/>
    </w:pPr>
  </w:style>
  <w:style w:type="character" w:customStyle="1" w:styleId="HeaderChar">
    <w:name w:val="Header Char"/>
    <w:basedOn w:val="DefaultParagraphFont"/>
    <w:link w:val="Header"/>
    <w:uiPriority w:val="99"/>
    <w:rsid w:val="003F3C28"/>
    <w:rPr>
      <w:lang w:val="hr-HR"/>
    </w:rPr>
  </w:style>
  <w:style w:type="paragraph" w:styleId="Footer">
    <w:name w:val="footer"/>
    <w:basedOn w:val="Normal"/>
    <w:link w:val="FooterChar"/>
    <w:uiPriority w:val="99"/>
    <w:unhideWhenUsed/>
    <w:rsid w:val="003F3C28"/>
    <w:pPr>
      <w:tabs>
        <w:tab w:val="center" w:pos="4513"/>
        <w:tab w:val="right" w:pos="9026"/>
      </w:tabs>
      <w:spacing w:after="0"/>
    </w:pPr>
  </w:style>
  <w:style w:type="character" w:customStyle="1" w:styleId="FooterChar">
    <w:name w:val="Footer Char"/>
    <w:basedOn w:val="DefaultParagraphFont"/>
    <w:link w:val="Footer"/>
    <w:uiPriority w:val="99"/>
    <w:rsid w:val="003F3C28"/>
    <w:rPr>
      <w:lang w:val="hr-HR"/>
    </w:rPr>
  </w:style>
  <w:style w:type="character" w:customStyle="1" w:styleId="Heading1Char">
    <w:name w:val="Heading 1 Char"/>
    <w:basedOn w:val="DefaultParagraphFont"/>
    <w:link w:val="Heading1"/>
    <w:rsid w:val="00FD339C"/>
    <w:rPr>
      <w:rFonts w:ascii="Calibri" w:eastAsia="MS Mincho" w:hAnsi="Calibri" w:cs="Arial"/>
      <w:b/>
      <w:bCs/>
      <w:sz w:val="26"/>
      <w:szCs w:val="28"/>
      <w:lang w:val="es-CL" w:eastAsia="pt-BR"/>
    </w:rPr>
  </w:style>
  <w:style w:type="paragraph" w:customStyle="1" w:styleId="TituloArtigo">
    <w:name w:val="TituloArtigo"/>
    <w:basedOn w:val="Normal"/>
    <w:next w:val="Autor1"/>
    <w:link w:val="TituloArtigoChar"/>
    <w:rsid w:val="00FD339C"/>
    <w:pPr>
      <w:jc w:val="center"/>
    </w:pPr>
    <w:rPr>
      <w:rFonts w:ascii="Arial" w:hAnsi="Arial" w:cs="Arial"/>
      <w:b/>
      <w:bCs/>
      <w:sz w:val="28"/>
      <w:szCs w:val="28"/>
    </w:rPr>
  </w:style>
  <w:style w:type="paragraph" w:customStyle="1" w:styleId="Autor1">
    <w:name w:val="Autor1"/>
    <w:basedOn w:val="TituloArtigo"/>
    <w:autoRedefine/>
    <w:rsid w:val="00FD339C"/>
    <w:pPr>
      <w:spacing w:after="0"/>
    </w:pPr>
    <w:rPr>
      <w:b w:val="0"/>
      <w:bCs w:val="0"/>
      <w:sz w:val="24"/>
      <w:szCs w:val="24"/>
    </w:rPr>
  </w:style>
  <w:style w:type="paragraph" w:customStyle="1" w:styleId="Autor2">
    <w:name w:val="Autor2"/>
    <w:basedOn w:val="Autor1"/>
    <w:autoRedefine/>
    <w:rsid w:val="00FD339C"/>
    <w:pPr>
      <w:jc w:val="left"/>
    </w:pPr>
    <w:rPr>
      <w:i/>
      <w:iCs/>
      <w:sz w:val="20"/>
      <w:szCs w:val="20"/>
    </w:rPr>
  </w:style>
  <w:style w:type="paragraph" w:customStyle="1" w:styleId="Resumo">
    <w:name w:val="Resumo"/>
    <w:basedOn w:val="Normal"/>
    <w:rsid w:val="00FD339C"/>
    <w:rPr>
      <w:rFonts w:ascii="Arial" w:hAnsi="Arial" w:cs="Arial"/>
      <w:szCs w:val="24"/>
    </w:rPr>
  </w:style>
  <w:style w:type="paragraph" w:customStyle="1" w:styleId="TTPParagraphothers">
    <w:name w:val="TTP Paragraph (others)"/>
    <w:basedOn w:val="Normal"/>
    <w:uiPriority w:val="99"/>
    <w:rsid w:val="00FD339C"/>
    <w:pPr>
      <w:autoSpaceDE w:val="0"/>
      <w:autoSpaceDN w:val="0"/>
      <w:ind w:firstLine="283"/>
    </w:pPr>
    <w:rPr>
      <w:szCs w:val="24"/>
      <w:lang w:val="en-US" w:eastAsia="en-US"/>
    </w:rPr>
  </w:style>
  <w:style w:type="paragraph" w:customStyle="1" w:styleId="TTPEquation">
    <w:name w:val="TTP Equation"/>
    <w:basedOn w:val="Normal"/>
    <w:next w:val="Normal"/>
    <w:uiPriority w:val="99"/>
    <w:rsid w:val="00FD339C"/>
    <w:pPr>
      <w:tabs>
        <w:tab w:val="right" w:pos="9923"/>
      </w:tabs>
      <w:autoSpaceDE w:val="0"/>
      <w:autoSpaceDN w:val="0"/>
      <w:spacing w:before="240" w:after="240"/>
      <w:ind w:left="284" w:right="-11"/>
    </w:pPr>
    <w:rPr>
      <w:szCs w:val="24"/>
      <w:lang w:val="de-DE" w:eastAsia="en-US"/>
    </w:rPr>
  </w:style>
  <w:style w:type="paragraph" w:customStyle="1" w:styleId="ENTACTextoTabelaQuadro">
    <w:name w:val="ENTAC Texto Tabela/Quadro"/>
    <w:basedOn w:val="Normal"/>
    <w:rsid w:val="00FD339C"/>
    <w:pPr>
      <w:spacing w:before="20" w:after="20"/>
      <w:jc w:val="center"/>
    </w:pPr>
    <w:rPr>
      <w:sz w:val="22"/>
    </w:rPr>
  </w:style>
  <w:style w:type="paragraph" w:customStyle="1" w:styleId="FigureCaption">
    <w:name w:val="Figure Caption"/>
    <w:basedOn w:val="Normal"/>
    <w:link w:val="FigureCaptionChar"/>
    <w:qFormat/>
    <w:rsid w:val="00FD339C"/>
    <w:pPr>
      <w:jc w:val="center"/>
    </w:pPr>
    <w:rPr>
      <w:sz w:val="22"/>
      <w:lang w:val="en-US"/>
    </w:rPr>
  </w:style>
  <w:style w:type="paragraph" w:customStyle="1" w:styleId="TableCaption">
    <w:name w:val="Table Caption"/>
    <w:basedOn w:val="FigureCaption"/>
    <w:link w:val="TableCaptionChar"/>
    <w:qFormat/>
    <w:rsid w:val="00FD339C"/>
    <w:pPr>
      <w:spacing w:before="240"/>
    </w:pPr>
  </w:style>
  <w:style w:type="character" w:customStyle="1" w:styleId="FigureCaptionChar">
    <w:name w:val="Figure Caption Char"/>
    <w:link w:val="FigureCaption"/>
    <w:rsid w:val="00FD339C"/>
    <w:rPr>
      <w:rFonts w:ascii="Calibri" w:eastAsia="MS Mincho" w:hAnsi="Calibri" w:cs="Times New Roman"/>
      <w:szCs w:val="20"/>
      <w:lang w:val="en-US" w:eastAsia="pt-BR"/>
    </w:rPr>
  </w:style>
  <w:style w:type="paragraph" w:customStyle="1" w:styleId="References">
    <w:name w:val="References"/>
    <w:basedOn w:val="Normal"/>
    <w:link w:val="ReferencesChar"/>
    <w:qFormat/>
    <w:rsid w:val="00FD339C"/>
    <w:pPr>
      <w:numPr>
        <w:numId w:val="1"/>
      </w:numPr>
      <w:tabs>
        <w:tab w:val="left" w:pos="360"/>
      </w:tabs>
      <w:autoSpaceDE w:val="0"/>
      <w:autoSpaceDN w:val="0"/>
      <w:ind w:left="357" w:hanging="357"/>
    </w:pPr>
    <w:rPr>
      <w:rFonts w:cs="Calibri"/>
      <w:sz w:val="20"/>
      <w:lang w:val="en-US" w:eastAsia="en-US"/>
    </w:rPr>
  </w:style>
  <w:style w:type="character" w:customStyle="1" w:styleId="TableCaptionChar">
    <w:name w:val="Table Caption Char"/>
    <w:link w:val="TableCaption"/>
    <w:rsid w:val="00FD339C"/>
    <w:rPr>
      <w:rFonts w:ascii="Calibri" w:eastAsia="MS Mincho" w:hAnsi="Calibri" w:cs="Times New Roman"/>
      <w:szCs w:val="20"/>
      <w:lang w:val="en-US" w:eastAsia="pt-BR"/>
    </w:rPr>
  </w:style>
  <w:style w:type="character" w:customStyle="1" w:styleId="ReferencesChar">
    <w:name w:val="References Char"/>
    <w:link w:val="References"/>
    <w:rsid w:val="00FD339C"/>
    <w:rPr>
      <w:rFonts w:ascii="Calibri" w:eastAsia="MS Mincho" w:hAnsi="Calibri" w:cs="Calibri"/>
      <w:sz w:val="20"/>
      <w:szCs w:val="20"/>
      <w:lang w:val="en-US"/>
    </w:rPr>
  </w:style>
  <w:style w:type="paragraph" w:customStyle="1" w:styleId="UDMKParagraf1">
    <w:name w:val="UDMK Paragraf1"/>
    <w:basedOn w:val="Normal"/>
    <w:rsid w:val="00FD339C"/>
    <w:pPr>
      <w:spacing w:after="0"/>
    </w:pPr>
    <w:rPr>
      <w:rFonts w:ascii="Times New Roman" w:hAnsi="Times New Roman"/>
      <w:sz w:val="22"/>
      <w:szCs w:val="22"/>
      <w:lang w:val="tr-TR" w:eastAsia="en-US"/>
    </w:rPr>
  </w:style>
  <w:style w:type="paragraph" w:customStyle="1" w:styleId="CroCEE">
    <w:name w:val="CroCEE"/>
    <w:basedOn w:val="Normal"/>
    <w:link w:val="CroCEEChar"/>
    <w:rsid w:val="006B54E5"/>
    <w:rPr>
      <w:rFonts w:ascii="Times New Roman" w:hAnsi="Times New Roman"/>
      <w:szCs w:val="24"/>
      <w:lang w:val="en-US"/>
    </w:rPr>
  </w:style>
  <w:style w:type="paragraph" w:customStyle="1" w:styleId="CroCEE-PAPERTITLE">
    <w:name w:val="CroCEE - PAPER TITLE"/>
    <w:basedOn w:val="TituloArtigo"/>
    <w:link w:val="CroCEE-PAPERTITLEChar"/>
    <w:rsid w:val="008053AE"/>
    <w:pPr>
      <w:spacing w:before="480"/>
    </w:pPr>
    <w:rPr>
      <w:rFonts w:ascii="Times New Roman" w:hAnsi="Times New Roman" w:cs="Times New Roman"/>
      <w:lang w:val="en-US"/>
    </w:rPr>
  </w:style>
  <w:style w:type="character" w:customStyle="1" w:styleId="CroCEEChar">
    <w:name w:val="CroCEE Char"/>
    <w:basedOn w:val="DefaultParagraphFont"/>
    <w:link w:val="CroCEE"/>
    <w:rsid w:val="006B54E5"/>
    <w:rPr>
      <w:rFonts w:ascii="Times New Roman" w:eastAsia="MS Mincho" w:hAnsi="Times New Roman" w:cs="Times New Roman"/>
      <w:sz w:val="24"/>
      <w:szCs w:val="24"/>
      <w:lang w:val="en-US" w:eastAsia="pt-BR"/>
    </w:rPr>
  </w:style>
  <w:style w:type="character" w:customStyle="1" w:styleId="Heading2Char">
    <w:name w:val="Heading 2 Char"/>
    <w:basedOn w:val="DefaultParagraphFont"/>
    <w:link w:val="Heading2"/>
    <w:uiPriority w:val="9"/>
    <w:semiHidden/>
    <w:rsid w:val="00F63534"/>
    <w:rPr>
      <w:rFonts w:asciiTheme="majorHAnsi" w:eastAsiaTheme="majorEastAsia" w:hAnsiTheme="majorHAnsi" w:cstheme="majorBidi"/>
      <w:color w:val="2F5496" w:themeColor="accent1" w:themeShade="BF"/>
      <w:sz w:val="26"/>
      <w:szCs w:val="26"/>
      <w:lang w:val="es-CL" w:eastAsia="pt-BR"/>
    </w:rPr>
  </w:style>
  <w:style w:type="character" w:customStyle="1" w:styleId="TituloArtigoChar">
    <w:name w:val="TituloArtigo Char"/>
    <w:basedOn w:val="DefaultParagraphFont"/>
    <w:link w:val="TituloArtigo"/>
    <w:rsid w:val="008053AE"/>
    <w:rPr>
      <w:rFonts w:ascii="Arial" w:eastAsia="MS Mincho" w:hAnsi="Arial" w:cs="Arial"/>
      <w:b/>
      <w:bCs/>
      <w:sz w:val="28"/>
      <w:szCs w:val="28"/>
      <w:lang w:val="es-CL" w:eastAsia="pt-BR"/>
    </w:rPr>
  </w:style>
  <w:style w:type="character" w:customStyle="1" w:styleId="CroCEE-PAPERTITLEChar">
    <w:name w:val="CroCEE - PAPER TITLE Char"/>
    <w:basedOn w:val="TituloArtigoChar"/>
    <w:link w:val="CroCEE-PAPERTITLE"/>
    <w:rsid w:val="008053AE"/>
    <w:rPr>
      <w:rFonts w:ascii="Times New Roman" w:eastAsia="MS Mincho" w:hAnsi="Times New Roman" w:cs="Times New Roman"/>
      <w:b/>
      <w:bCs/>
      <w:sz w:val="28"/>
      <w:szCs w:val="28"/>
      <w:lang w:val="en-US" w:eastAsia="pt-BR"/>
    </w:rPr>
  </w:style>
  <w:style w:type="paragraph" w:styleId="BalloonText">
    <w:name w:val="Balloon Text"/>
    <w:basedOn w:val="Normal"/>
    <w:link w:val="BalloonTextChar"/>
    <w:uiPriority w:val="99"/>
    <w:semiHidden/>
    <w:unhideWhenUsed/>
    <w:rsid w:val="007A407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4078"/>
    <w:rPr>
      <w:rFonts w:ascii="Segoe UI" w:eastAsia="MS Mincho" w:hAnsi="Segoe UI" w:cs="Segoe UI"/>
      <w:sz w:val="18"/>
      <w:szCs w:val="18"/>
      <w:lang w:val="es-CL" w:eastAsia="pt-BR"/>
    </w:rPr>
  </w:style>
  <w:style w:type="paragraph" w:customStyle="1" w:styleId="TextIndent">
    <w:name w:val="Text Indent"/>
    <w:rsid w:val="00C160BA"/>
    <w:pPr>
      <w:spacing w:before="240" w:after="120" w:line="260" w:lineRule="exact"/>
      <w:ind w:right="288" w:firstLine="302"/>
      <w:jc w:val="both"/>
    </w:pPr>
    <w:rPr>
      <w:rFonts w:ascii="Times New Roman" w:eastAsia="Times New Roman" w:hAnsi="Times New Roman" w:cs="Times New Roman"/>
      <w:sz w:val="20"/>
      <w:szCs w:val="20"/>
      <w:lang w:val="en-US"/>
    </w:rPr>
  </w:style>
  <w:style w:type="character" w:styleId="Hyperlink">
    <w:name w:val="Hyperlink"/>
    <w:basedOn w:val="DefaultParagraphFont"/>
    <w:uiPriority w:val="99"/>
    <w:rsid w:val="002E10D7"/>
    <w:rPr>
      <w:color w:val="0000FF"/>
      <w:u w:val="single"/>
    </w:rPr>
  </w:style>
  <w:style w:type="paragraph" w:customStyle="1" w:styleId="bibl">
    <w:name w:val="bibl"/>
    <w:basedOn w:val="Normal"/>
    <w:link w:val="biblChar"/>
    <w:semiHidden/>
    <w:rsid w:val="002E10D7"/>
    <w:pPr>
      <w:suppressAutoHyphens/>
      <w:spacing w:line="276" w:lineRule="auto"/>
      <w:ind w:left="397" w:hanging="397"/>
    </w:pPr>
    <w:rPr>
      <w:rFonts w:ascii="Trebuchet MS" w:eastAsia="Times New Roman" w:hAnsi="Trebuchet MS" w:cs="Times"/>
      <w:sz w:val="22"/>
      <w:szCs w:val="24"/>
      <w:lang w:val="hr-HR" w:eastAsia="ar-SA"/>
    </w:rPr>
  </w:style>
  <w:style w:type="character" w:customStyle="1" w:styleId="biblChar">
    <w:name w:val="bibl Char"/>
    <w:basedOn w:val="DefaultParagraphFont"/>
    <w:link w:val="bibl"/>
    <w:semiHidden/>
    <w:rsid w:val="002E10D7"/>
    <w:rPr>
      <w:rFonts w:ascii="Trebuchet MS" w:eastAsia="Times New Roman" w:hAnsi="Trebuchet MS" w:cs="Times"/>
      <w:szCs w:val="24"/>
      <w:lang w:val="hr-HR" w:eastAsia="ar-SA"/>
    </w:rPr>
  </w:style>
  <w:style w:type="character" w:styleId="PlaceholderText">
    <w:name w:val="Placeholder Text"/>
    <w:basedOn w:val="DefaultParagraphFont"/>
    <w:uiPriority w:val="99"/>
    <w:semiHidden/>
    <w:rsid w:val="00633EDE"/>
    <w:rPr>
      <w:color w:val="808080"/>
    </w:rPr>
  </w:style>
  <w:style w:type="character" w:styleId="FollowedHyperlink">
    <w:name w:val="FollowedHyperlink"/>
    <w:basedOn w:val="DefaultParagraphFont"/>
    <w:uiPriority w:val="99"/>
    <w:semiHidden/>
    <w:unhideWhenUsed/>
    <w:rsid w:val="00A11CA7"/>
    <w:rPr>
      <w:color w:val="954F72" w:themeColor="followedHyperlink"/>
      <w:u w:val="single"/>
    </w:rPr>
  </w:style>
  <w:style w:type="character" w:customStyle="1" w:styleId="UnresolvedMention1">
    <w:name w:val="Unresolved Mention1"/>
    <w:basedOn w:val="DefaultParagraphFont"/>
    <w:uiPriority w:val="99"/>
    <w:semiHidden/>
    <w:unhideWhenUsed/>
    <w:rsid w:val="00F267EB"/>
    <w:rPr>
      <w:color w:val="605E5C"/>
      <w:shd w:val="clear" w:color="auto" w:fill="E1DFDD"/>
    </w:rPr>
  </w:style>
  <w:style w:type="character" w:styleId="BookTitle">
    <w:name w:val="Book Title"/>
    <w:uiPriority w:val="33"/>
    <w:qFormat/>
    <w:rsid w:val="002848D8"/>
    <w:rPr>
      <w:rFonts w:ascii="Times New Roman" w:hAnsi="Times New Roman"/>
      <w:sz w:val="20"/>
      <w:szCs w:val="20"/>
    </w:rPr>
  </w:style>
  <w:style w:type="paragraph" w:styleId="BodyTextIndent">
    <w:name w:val="Body Text Indent"/>
    <w:basedOn w:val="Normal"/>
    <w:link w:val="BodyTextIndentChar"/>
    <w:semiHidden/>
    <w:rsid w:val="006A4670"/>
    <w:pPr>
      <w:suppressAutoHyphens/>
      <w:spacing w:after="0"/>
      <w:ind w:firstLine="360"/>
    </w:pPr>
    <w:rPr>
      <w:rFonts w:ascii="Times New Roman" w:eastAsia="Times New Roman" w:hAnsi="Times New Roman"/>
      <w:kern w:val="14"/>
      <w:sz w:val="20"/>
      <w:lang w:val="en-US" w:eastAsia="en-US"/>
    </w:rPr>
  </w:style>
  <w:style w:type="character" w:customStyle="1" w:styleId="BodyTextIndentChar">
    <w:name w:val="Body Text Indent Char"/>
    <w:basedOn w:val="DefaultParagraphFont"/>
    <w:link w:val="BodyTextIndent"/>
    <w:semiHidden/>
    <w:rsid w:val="006A4670"/>
    <w:rPr>
      <w:rFonts w:ascii="Times New Roman" w:eastAsia="Times New Roman" w:hAnsi="Times New Roman" w:cs="Times New Roman"/>
      <w:kern w:val="14"/>
      <w:sz w:val="20"/>
      <w:szCs w:val="20"/>
      <w:lang w:val="en-US"/>
    </w:rPr>
  </w:style>
  <w:style w:type="paragraph" w:styleId="ListParagraph">
    <w:name w:val="List Paragraph"/>
    <w:basedOn w:val="Normal"/>
    <w:uiPriority w:val="34"/>
    <w:qFormat/>
    <w:rsid w:val="00E77768"/>
    <w:pPr>
      <w:ind w:left="720"/>
      <w:contextualSpacing/>
    </w:pPr>
  </w:style>
  <w:style w:type="table" w:styleId="TableGrid">
    <w:name w:val="Table Grid"/>
    <w:basedOn w:val="TableNormal"/>
    <w:uiPriority w:val="59"/>
    <w:rsid w:val="00A76521"/>
    <w:pPr>
      <w:spacing w:after="0" w:line="240" w:lineRule="auto"/>
    </w:pPr>
    <w:rPr>
      <w:rFonts w:eastAsiaTheme="minorEastAsia"/>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339C"/>
    <w:pPr>
      <w:spacing w:after="120" w:line="240" w:lineRule="auto"/>
      <w:jc w:val="both"/>
    </w:pPr>
    <w:rPr>
      <w:rFonts w:ascii="Calibri" w:eastAsia="MS Mincho" w:hAnsi="Calibri" w:cs="Times New Roman"/>
      <w:sz w:val="24"/>
      <w:szCs w:val="20"/>
      <w:lang w:val="es-CL" w:eastAsia="pt-BR"/>
    </w:rPr>
  </w:style>
  <w:style w:type="paragraph" w:styleId="Heading1">
    <w:name w:val="heading 1"/>
    <w:basedOn w:val="Normal"/>
    <w:next w:val="Normal"/>
    <w:link w:val="Heading1Char"/>
    <w:qFormat/>
    <w:rsid w:val="00FD339C"/>
    <w:pPr>
      <w:keepNext/>
      <w:tabs>
        <w:tab w:val="left" w:pos="340"/>
      </w:tabs>
      <w:spacing w:before="240"/>
      <w:jc w:val="left"/>
      <w:outlineLvl w:val="0"/>
    </w:pPr>
    <w:rPr>
      <w:rFonts w:cs="Arial"/>
      <w:b/>
      <w:bCs/>
      <w:sz w:val="26"/>
      <w:szCs w:val="28"/>
    </w:rPr>
  </w:style>
  <w:style w:type="paragraph" w:styleId="Heading2">
    <w:name w:val="heading 2"/>
    <w:basedOn w:val="Normal"/>
    <w:next w:val="Normal"/>
    <w:link w:val="Heading2Char"/>
    <w:uiPriority w:val="9"/>
    <w:unhideWhenUsed/>
    <w:qFormat/>
    <w:rsid w:val="00F6353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F3C28"/>
    <w:pPr>
      <w:tabs>
        <w:tab w:val="center" w:pos="4513"/>
        <w:tab w:val="right" w:pos="9026"/>
      </w:tabs>
      <w:spacing w:after="0"/>
    </w:pPr>
  </w:style>
  <w:style w:type="character" w:customStyle="1" w:styleId="HeaderChar">
    <w:name w:val="Header Char"/>
    <w:basedOn w:val="DefaultParagraphFont"/>
    <w:link w:val="Header"/>
    <w:uiPriority w:val="99"/>
    <w:rsid w:val="003F3C28"/>
    <w:rPr>
      <w:lang w:val="hr-HR"/>
    </w:rPr>
  </w:style>
  <w:style w:type="paragraph" w:styleId="Footer">
    <w:name w:val="footer"/>
    <w:basedOn w:val="Normal"/>
    <w:link w:val="FooterChar"/>
    <w:uiPriority w:val="99"/>
    <w:unhideWhenUsed/>
    <w:rsid w:val="003F3C28"/>
    <w:pPr>
      <w:tabs>
        <w:tab w:val="center" w:pos="4513"/>
        <w:tab w:val="right" w:pos="9026"/>
      </w:tabs>
      <w:spacing w:after="0"/>
    </w:pPr>
  </w:style>
  <w:style w:type="character" w:customStyle="1" w:styleId="FooterChar">
    <w:name w:val="Footer Char"/>
    <w:basedOn w:val="DefaultParagraphFont"/>
    <w:link w:val="Footer"/>
    <w:uiPriority w:val="99"/>
    <w:rsid w:val="003F3C28"/>
    <w:rPr>
      <w:lang w:val="hr-HR"/>
    </w:rPr>
  </w:style>
  <w:style w:type="character" w:customStyle="1" w:styleId="Heading1Char">
    <w:name w:val="Heading 1 Char"/>
    <w:basedOn w:val="DefaultParagraphFont"/>
    <w:link w:val="Heading1"/>
    <w:rsid w:val="00FD339C"/>
    <w:rPr>
      <w:rFonts w:ascii="Calibri" w:eastAsia="MS Mincho" w:hAnsi="Calibri" w:cs="Arial"/>
      <w:b/>
      <w:bCs/>
      <w:sz w:val="26"/>
      <w:szCs w:val="28"/>
      <w:lang w:val="es-CL" w:eastAsia="pt-BR"/>
    </w:rPr>
  </w:style>
  <w:style w:type="paragraph" w:customStyle="1" w:styleId="TituloArtigo">
    <w:name w:val="TituloArtigo"/>
    <w:basedOn w:val="Normal"/>
    <w:next w:val="Autor1"/>
    <w:link w:val="TituloArtigoChar"/>
    <w:rsid w:val="00FD339C"/>
    <w:pPr>
      <w:jc w:val="center"/>
    </w:pPr>
    <w:rPr>
      <w:rFonts w:ascii="Arial" w:hAnsi="Arial" w:cs="Arial"/>
      <w:b/>
      <w:bCs/>
      <w:sz w:val="28"/>
      <w:szCs w:val="28"/>
    </w:rPr>
  </w:style>
  <w:style w:type="paragraph" w:customStyle="1" w:styleId="Autor1">
    <w:name w:val="Autor1"/>
    <w:basedOn w:val="TituloArtigo"/>
    <w:autoRedefine/>
    <w:rsid w:val="00FD339C"/>
    <w:pPr>
      <w:spacing w:after="0"/>
    </w:pPr>
    <w:rPr>
      <w:b w:val="0"/>
      <w:bCs w:val="0"/>
      <w:sz w:val="24"/>
      <w:szCs w:val="24"/>
    </w:rPr>
  </w:style>
  <w:style w:type="paragraph" w:customStyle="1" w:styleId="Autor2">
    <w:name w:val="Autor2"/>
    <w:basedOn w:val="Autor1"/>
    <w:autoRedefine/>
    <w:rsid w:val="00FD339C"/>
    <w:pPr>
      <w:jc w:val="left"/>
    </w:pPr>
    <w:rPr>
      <w:i/>
      <w:iCs/>
      <w:sz w:val="20"/>
      <w:szCs w:val="20"/>
    </w:rPr>
  </w:style>
  <w:style w:type="paragraph" w:customStyle="1" w:styleId="Resumo">
    <w:name w:val="Resumo"/>
    <w:basedOn w:val="Normal"/>
    <w:rsid w:val="00FD339C"/>
    <w:rPr>
      <w:rFonts w:ascii="Arial" w:hAnsi="Arial" w:cs="Arial"/>
      <w:szCs w:val="24"/>
    </w:rPr>
  </w:style>
  <w:style w:type="paragraph" w:customStyle="1" w:styleId="TTPParagraphothers">
    <w:name w:val="TTP Paragraph (others)"/>
    <w:basedOn w:val="Normal"/>
    <w:uiPriority w:val="99"/>
    <w:rsid w:val="00FD339C"/>
    <w:pPr>
      <w:autoSpaceDE w:val="0"/>
      <w:autoSpaceDN w:val="0"/>
      <w:ind w:firstLine="283"/>
    </w:pPr>
    <w:rPr>
      <w:szCs w:val="24"/>
      <w:lang w:val="en-US" w:eastAsia="en-US"/>
    </w:rPr>
  </w:style>
  <w:style w:type="paragraph" w:customStyle="1" w:styleId="TTPEquation">
    <w:name w:val="TTP Equation"/>
    <w:basedOn w:val="Normal"/>
    <w:next w:val="Normal"/>
    <w:uiPriority w:val="99"/>
    <w:rsid w:val="00FD339C"/>
    <w:pPr>
      <w:tabs>
        <w:tab w:val="right" w:pos="9923"/>
      </w:tabs>
      <w:autoSpaceDE w:val="0"/>
      <w:autoSpaceDN w:val="0"/>
      <w:spacing w:before="240" w:after="240"/>
      <w:ind w:left="284" w:right="-11"/>
    </w:pPr>
    <w:rPr>
      <w:szCs w:val="24"/>
      <w:lang w:val="de-DE" w:eastAsia="en-US"/>
    </w:rPr>
  </w:style>
  <w:style w:type="paragraph" w:customStyle="1" w:styleId="ENTACTextoTabelaQuadro">
    <w:name w:val="ENTAC Texto Tabela/Quadro"/>
    <w:basedOn w:val="Normal"/>
    <w:rsid w:val="00FD339C"/>
    <w:pPr>
      <w:spacing w:before="20" w:after="20"/>
      <w:jc w:val="center"/>
    </w:pPr>
    <w:rPr>
      <w:sz w:val="22"/>
    </w:rPr>
  </w:style>
  <w:style w:type="paragraph" w:customStyle="1" w:styleId="FigureCaption">
    <w:name w:val="Figure Caption"/>
    <w:basedOn w:val="Normal"/>
    <w:link w:val="FigureCaptionChar"/>
    <w:qFormat/>
    <w:rsid w:val="00FD339C"/>
    <w:pPr>
      <w:jc w:val="center"/>
    </w:pPr>
    <w:rPr>
      <w:sz w:val="22"/>
      <w:lang w:val="en-US"/>
    </w:rPr>
  </w:style>
  <w:style w:type="paragraph" w:customStyle="1" w:styleId="TableCaption">
    <w:name w:val="Table Caption"/>
    <w:basedOn w:val="FigureCaption"/>
    <w:link w:val="TableCaptionChar"/>
    <w:qFormat/>
    <w:rsid w:val="00FD339C"/>
    <w:pPr>
      <w:spacing w:before="240"/>
    </w:pPr>
  </w:style>
  <w:style w:type="character" w:customStyle="1" w:styleId="FigureCaptionChar">
    <w:name w:val="Figure Caption Char"/>
    <w:link w:val="FigureCaption"/>
    <w:rsid w:val="00FD339C"/>
    <w:rPr>
      <w:rFonts w:ascii="Calibri" w:eastAsia="MS Mincho" w:hAnsi="Calibri" w:cs="Times New Roman"/>
      <w:szCs w:val="20"/>
      <w:lang w:val="en-US" w:eastAsia="pt-BR"/>
    </w:rPr>
  </w:style>
  <w:style w:type="paragraph" w:customStyle="1" w:styleId="References">
    <w:name w:val="References"/>
    <w:basedOn w:val="Normal"/>
    <w:link w:val="ReferencesChar"/>
    <w:qFormat/>
    <w:rsid w:val="00FD339C"/>
    <w:pPr>
      <w:numPr>
        <w:numId w:val="1"/>
      </w:numPr>
      <w:tabs>
        <w:tab w:val="left" w:pos="360"/>
      </w:tabs>
      <w:autoSpaceDE w:val="0"/>
      <w:autoSpaceDN w:val="0"/>
      <w:ind w:left="357" w:hanging="357"/>
    </w:pPr>
    <w:rPr>
      <w:rFonts w:cs="Calibri"/>
      <w:sz w:val="20"/>
      <w:lang w:val="en-US" w:eastAsia="en-US"/>
    </w:rPr>
  </w:style>
  <w:style w:type="character" w:customStyle="1" w:styleId="TableCaptionChar">
    <w:name w:val="Table Caption Char"/>
    <w:link w:val="TableCaption"/>
    <w:rsid w:val="00FD339C"/>
    <w:rPr>
      <w:rFonts w:ascii="Calibri" w:eastAsia="MS Mincho" w:hAnsi="Calibri" w:cs="Times New Roman"/>
      <w:szCs w:val="20"/>
      <w:lang w:val="en-US" w:eastAsia="pt-BR"/>
    </w:rPr>
  </w:style>
  <w:style w:type="character" w:customStyle="1" w:styleId="ReferencesChar">
    <w:name w:val="References Char"/>
    <w:link w:val="References"/>
    <w:rsid w:val="00FD339C"/>
    <w:rPr>
      <w:rFonts w:ascii="Calibri" w:eastAsia="MS Mincho" w:hAnsi="Calibri" w:cs="Calibri"/>
      <w:sz w:val="20"/>
      <w:szCs w:val="20"/>
      <w:lang w:val="en-US"/>
    </w:rPr>
  </w:style>
  <w:style w:type="paragraph" w:customStyle="1" w:styleId="UDMKParagraf1">
    <w:name w:val="UDMK Paragraf1"/>
    <w:basedOn w:val="Normal"/>
    <w:rsid w:val="00FD339C"/>
    <w:pPr>
      <w:spacing w:after="0"/>
    </w:pPr>
    <w:rPr>
      <w:rFonts w:ascii="Times New Roman" w:hAnsi="Times New Roman"/>
      <w:sz w:val="22"/>
      <w:szCs w:val="22"/>
      <w:lang w:val="tr-TR" w:eastAsia="en-US"/>
    </w:rPr>
  </w:style>
  <w:style w:type="paragraph" w:customStyle="1" w:styleId="CroCEE">
    <w:name w:val="CroCEE"/>
    <w:basedOn w:val="Normal"/>
    <w:link w:val="CroCEEChar"/>
    <w:rsid w:val="006B54E5"/>
    <w:rPr>
      <w:rFonts w:ascii="Times New Roman" w:hAnsi="Times New Roman"/>
      <w:szCs w:val="24"/>
      <w:lang w:val="en-US"/>
    </w:rPr>
  </w:style>
  <w:style w:type="paragraph" w:customStyle="1" w:styleId="CroCEE-PAPERTITLE">
    <w:name w:val="CroCEE - PAPER TITLE"/>
    <w:basedOn w:val="TituloArtigo"/>
    <w:link w:val="CroCEE-PAPERTITLEChar"/>
    <w:rsid w:val="008053AE"/>
    <w:pPr>
      <w:spacing w:before="480"/>
    </w:pPr>
    <w:rPr>
      <w:rFonts w:ascii="Times New Roman" w:hAnsi="Times New Roman" w:cs="Times New Roman"/>
      <w:lang w:val="en-US"/>
    </w:rPr>
  </w:style>
  <w:style w:type="character" w:customStyle="1" w:styleId="CroCEEChar">
    <w:name w:val="CroCEE Char"/>
    <w:basedOn w:val="DefaultParagraphFont"/>
    <w:link w:val="CroCEE"/>
    <w:rsid w:val="006B54E5"/>
    <w:rPr>
      <w:rFonts w:ascii="Times New Roman" w:eastAsia="MS Mincho" w:hAnsi="Times New Roman" w:cs="Times New Roman"/>
      <w:sz w:val="24"/>
      <w:szCs w:val="24"/>
      <w:lang w:val="en-US" w:eastAsia="pt-BR"/>
    </w:rPr>
  </w:style>
  <w:style w:type="character" w:customStyle="1" w:styleId="Heading2Char">
    <w:name w:val="Heading 2 Char"/>
    <w:basedOn w:val="DefaultParagraphFont"/>
    <w:link w:val="Heading2"/>
    <w:uiPriority w:val="9"/>
    <w:semiHidden/>
    <w:rsid w:val="00F63534"/>
    <w:rPr>
      <w:rFonts w:asciiTheme="majorHAnsi" w:eastAsiaTheme="majorEastAsia" w:hAnsiTheme="majorHAnsi" w:cstheme="majorBidi"/>
      <w:color w:val="2F5496" w:themeColor="accent1" w:themeShade="BF"/>
      <w:sz w:val="26"/>
      <w:szCs w:val="26"/>
      <w:lang w:val="es-CL" w:eastAsia="pt-BR"/>
    </w:rPr>
  </w:style>
  <w:style w:type="character" w:customStyle="1" w:styleId="TituloArtigoChar">
    <w:name w:val="TituloArtigo Char"/>
    <w:basedOn w:val="DefaultParagraphFont"/>
    <w:link w:val="TituloArtigo"/>
    <w:rsid w:val="008053AE"/>
    <w:rPr>
      <w:rFonts w:ascii="Arial" w:eastAsia="MS Mincho" w:hAnsi="Arial" w:cs="Arial"/>
      <w:b/>
      <w:bCs/>
      <w:sz w:val="28"/>
      <w:szCs w:val="28"/>
      <w:lang w:val="es-CL" w:eastAsia="pt-BR"/>
    </w:rPr>
  </w:style>
  <w:style w:type="character" w:customStyle="1" w:styleId="CroCEE-PAPERTITLEChar">
    <w:name w:val="CroCEE - PAPER TITLE Char"/>
    <w:basedOn w:val="TituloArtigoChar"/>
    <w:link w:val="CroCEE-PAPERTITLE"/>
    <w:rsid w:val="008053AE"/>
    <w:rPr>
      <w:rFonts w:ascii="Times New Roman" w:eastAsia="MS Mincho" w:hAnsi="Times New Roman" w:cs="Times New Roman"/>
      <w:b/>
      <w:bCs/>
      <w:sz w:val="28"/>
      <w:szCs w:val="28"/>
      <w:lang w:val="en-US" w:eastAsia="pt-BR"/>
    </w:rPr>
  </w:style>
  <w:style w:type="paragraph" w:styleId="BalloonText">
    <w:name w:val="Balloon Text"/>
    <w:basedOn w:val="Normal"/>
    <w:link w:val="BalloonTextChar"/>
    <w:uiPriority w:val="99"/>
    <w:semiHidden/>
    <w:unhideWhenUsed/>
    <w:rsid w:val="007A407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4078"/>
    <w:rPr>
      <w:rFonts w:ascii="Segoe UI" w:eastAsia="MS Mincho" w:hAnsi="Segoe UI" w:cs="Segoe UI"/>
      <w:sz w:val="18"/>
      <w:szCs w:val="18"/>
      <w:lang w:val="es-CL" w:eastAsia="pt-BR"/>
    </w:rPr>
  </w:style>
  <w:style w:type="paragraph" w:customStyle="1" w:styleId="TextIndent">
    <w:name w:val="Text Indent"/>
    <w:rsid w:val="00C160BA"/>
    <w:pPr>
      <w:spacing w:before="240" w:after="120" w:line="260" w:lineRule="exact"/>
      <w:ind w:right="288" w:firstLine="302"/>
      <w:jc w:val="both"/>
    </w:pPr>
    <w:rPr>
      <w:rFonts w:ascii="Times New Roman" w:eastAsia="Times New Roman" w:hAnsi="Times New Roman" w:cs="Times New Roman"/>
      <w:sz w:val="20"/>
      <w:szCs w:val="20"/>
      <w:lang w:val="en-US"/>
    </w:rPr>
  </w:style>
  <w:style w:type="character" w:styleId="Hyperlink">
    <w:name w:val="Hyperlink"/>
    <w:basedOn w:val="DefaultParagraphFont"/>
    <w:uiPriority w:val="99"/>
    <w:rsid w:val="002E10D7"/>
    <w:rPr>
      <w:color w:val="0000FF"/>
      <w:u w:val="single"/>
    </w:rPr>
  </w:style>
  <w:style w:type="paragraph" w:customStyle="1" w:styleId="bibl">
    <w:name w:val="bibl"/>
    <w:basedOn w:val="Normal"/>
    <w:link w:val="biblChar"/>
    <w:semiHidden/>
    <w:rsid w:val="002E10D7"/>
    <w:pPr>
      <w:suppressAutoHyphens/>
      <w:spacing w:line="276" w:lineRule="auto"/>
      <w:ind w:left="397" w:hanging="397"/>
    </w:pPr>
    <w:rPr>
      <w:rFonts w:ascii="Trebuchet MS" w:eastAsia="Times New Roman" w:hAnsi="Trebuchet MS" w:cs="Times"/>
      <w:sz w:val="22"/>
      <w:szCs w:val="24"/>
      <w:lang w:val="hr-HR" w:eastAsia="ar-SA"/>
    </w:rPr>
  </w:style>
  <w:style w:type="character" w:customStyle="1" w:styleId="biblChar">
    <w:name w:val="bibl Char"/>
    <w:basedOn w:val="DefaultParagraphFont"/>
    <w:link w:val="bibl"/>
    <w:semiHidden/>
    <w:rsid w:val="002E10D7"/>
    <w:rPr>
      <w:rFonts w:ascii="Trebuchet MS" w:eastAsia="Times New Roman" w:hAnsi="Trebuchet MS" w:cs="Times"/>
      <w:szCs w:val="24"/>
      <w:lang w:val="hr-HR" w:eastAsia="ar-SA"/>
    </w:rPr>
  </w:style>
  <w:style w:type="character" w:styleId="PlaceholderText">
    <w:name w:val="Placeholder Text"/>
    <w:basedOn w:val="DefaultParagraphFont"/>
    <w:uiPriority w:val="99"/>
    <w:semiHidden/>
    <w:rsid w:val="00633EDE"/>
    <w:rPr>
      <w:color w:val="808080"/>
    </w:rPr>
  </w:style>
  <w:style w:type="character" w:styleId="FollowedHyperlink">
    <w:name w:val="FollowedHyperlink"/>
    <w:basedOn w:val="DefaultParagraphFont"/>
    <w:uiPriority w:val="99"/>
    <w:semiHidden/>
    <w:unhideWhenUsed/>
    <w:rsid w:val="00A11CA7"/>
    <w:rPr>
      <w:color w:val="954F72" w:themeColor="followedHyperlink"/>
      <w:u w:val="single"/>
    </w:rPr>
  </w:style>
  <w:style w:type="character" w:customStyle="1" w:styleId="UnresolvedMention1">
    <w:name w:val="Unresolved Mention1"/>
    <w:basedOn w:val="DefaultParagraphFont"/>
    <w:uiPriority w:val="99"/>
    <w:semiHidden/>
    <w:unhideWhenUsed/>
    <w:rsid w:val="00F267EB"/>
    <w:rPr>
      <w:color w:val="605E5C"/>
      <w:shd w:val="clear" w:color="auto" w:fill="E1DFDD"/>
    </w:rPr>
  </w:style>
  <w:style w:type="character" w:styleId="BookTitle">
    <w:name w:val="Book Title"/>
    <w:uiPriority w:val="33"/>
    <w:qFormat/>
    <w:rsid w:val="002848D8"/>
    <w:rPr>
      <w:rFonts w:ascii="Times New Roman" w:hAnsi="Times New Roman"/>
      <w:sz w:val="20"/>
      <w:szCs w:val="20"/>
    </w:rPr>
  </w:style>
  <w:style w:type="paragraph" w:styleId="BodyTextIndent">
    <w:name w:val="Body Text Indent"/>
    <w:basedOn w:val="Normal"/>
    <w:link w:val="BodyTextIndentChar"/>
    <w:semiHidden/>
    <w:rsid w:val="006A4670"/>
    <w:pPr>
      <w:suppressAutoHyphens/>
      <w:spacing w:after="0"/>
      <w:ind w:firstLine="360"/>
    </w:pPr>
    <w:rPr>
      <w:rFonts w:ascii="Times New Roman" w:eastAsia="Times New Roman" w:hAnsi="Times New Roman"/>
      <w:kern w:val="14"/>
      <w:sz w:val="20"/>
      <w:lang w:val="en-US" w:eastAsia="en-US"/>
    </w:rPr>
  </w:style>
  <w:style w:type="character" w:customStyle="1" w:styleId="BodyTextIndentChar">
    <w:name w:val="Body Text Indent Char"/>
    <w:basedOn w:val="DefaultParagraphFont"/>
    <w:link w:val="BodyTextIndent"/>
    <w:semiHidden/>
    <w:rsid w:val="006A4670"/>
    <w:rPr>
      <w:rFonts w:ascii="Times New Roman" w:eastAsia="Times New Roman" w:hAnsi="Times New Roman" w:cs="Times New Roman"/>
      <w:kern w:val="14"/>
      <w:sz w:val="20"/>
      <w:szCs w:val="20"/>
      <w:lang w:val="en-US"/>
    </w:rPr>
  </w:style>
  <w:style w:type="paragraph" w:styleId="ListParagraph">
    <w:name w:val="List Paragraph"/>
    <w:basedOn w:val="Normal"/>
    <w:uiPriority w:val="34"/>
    <w:qFormat/>
    <w:rsid w:val="00E77768"/>
    <w:pPr>
      <w:ind w:left="720"/>
      <w:contextualSpacing/>
    </w:pPr>
  </w:style>
  <w:style w:type="table" w:styleId="TableGrid">
    <w:name w:val="Table Grid"/>
    <w:basedOn w:val="TableNormal"/>
    <w:uiPriority w:val="59"/>
    <w:rsid w:val="00A76521"/>
    <w:pPr>
      <w:spacing w:after="0" w:line="240" w:lineRule="auto"/>
    </w:pPr>
    <w:rPr>
      <w:rFonts w:eastAsiaTheme="minorEastAsia"/>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hyperlink" Target="http://www.geographica.hr/site/public/download/project_city_walls_of_dubrovnik.pdf" TargetMode="External"/><Relationship Id="rId14" Type="http://schemas.openxmlformats.org/officeDocument/2006/relationships/hyperlink" Target="http://w3.leica-geosystems.com/media/new/product_solution/Leica_Geosystems_TruStory_The_City_Walls_of_Dubrovnik.pdf" TargetMode="External"/><Relationship Id="rId15" Type="http://schemas.openxmlformats.org/officeDocument/2006/relationships/hyperlink" Target="https://www.ngdc.noaa.gov/hazel/view/hazards/tsunami" TargetMode="External"/><Relationship Id="rId16" Type="http://schemas.openxmlformats.org/officeDocument/2006/relationships/header" Target="head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footnotes" Target="footnotes.xml"/><Relationship Id="rId10"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FED086107BC7A44AF1CC6FA1E121676" ma:contentTypeVersion="13" ma:contentTypeDescription="Stvaranje novog dokumenta." ma:contentTypeScope="" ma:versionID="966bf062ef7c748f17d5e1c7acd688c8">
  <xsd:schema xmlns:xsd="http://www.w3.org/2001/XMLSchema" xmlns:xs="http://www.w3.org/2001/XMLSchema" xmlns:p="http://schemas.microsoft.com/office/2006/metadata/properties" xmlns:ns3="69e9ec54-1854-4a8a-ae34-13bffb463641" xmlns:ns4="5f58017e-c373-4ddf-ac07-47b4d1560f6a" targetNamespace="http://schemas.microsoft.com/office/2006/metadata/properties" ma:root="true" ma:fieldsID="88388206e21fe09186e94534d492dd3c" ns3:_="" ns4:_="">
    <xsd:import namespace="69e9ec54-1854-4a8a-ae34-13bffb463641"/>
    <xsd:import namespace="5f58017e-c373-4ddf-ac07-47b4d1560f6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e9ec54-1854-4a8a-ae34-13bffb463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f58017e-c373-4ddf-ac07-47b4d1560f6a" elementFormDefault="qualified">
    <xsd:import namespace="http://schemas.microsoft.com/office/2006/documentManagement/types"/>
    <xsd:import namespace="http://schemas.microsoft.com/office/infopath/2007/PartnerControls"/>
    <xsd:element name="SharedWithUsers" ma:index="16" nillable="true" ma:displayName="Zajednički se koristi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ji o zajedničkom korištenju" ma:internalName="SharedWithDetails" ma:readOnly="true">
      <xsd:simpleType>
        <xsd:restriction base="dms:Note">
          <xsd:maxLength value="255"/>
        </xsd:restriction>
      </xsd:simpleType>
    </xsd:element>
    <xsd:element name="SharingHintHash" ma:index="18" nillable="true" ma:displayName="Raspršivanje savjeta za zajedničko korištenje"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sadržaja"/>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B1AA100-85F2-4834-BC3B-C2793CC16BCE}">
  <ds:schemaRefs>
    <ds:schemaRef ds:uri="http://schemas.microsoft.com/sharepoint/v3/contenttype/forms"/>
  </ds:schemaRefs>
</ds:datastoreItem>
</file>

<file path=customXml/itemProps2.xml><?xml version="1.0" encoding="utf-8"?>
<ds:datastoreItem xmlns:ds="http://schemas.openxmlformats.org/officeDocument/2006/customXml" ds:itemID="{3CCD4A00-DBFC-4400-BE59-36AF24BA9DF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91F50FE-0B48-49A1-9CFD-3FE1C0D3BA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e9ec54-1854-4a8a-ae34-13bffb463641"/>
    <ds:schemaRef ds:uri="5f58017e-c373-4ddf-ac07-47b4d1560f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12</Pages>
  <Words>5914</Words>
  <Characters>33715</Characters>
  <Application>Microsoft Macintosh Word</Application>
  <DocSecurity>0</DocSecurity>
  <Lines>280</Lines>
  <Paragraphs>79</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1CroCEE paper template</vt:lpstr>
      <vt:lpstr/>
    </vt:vector>
  </TitlesOfParts>
  <Company>University of Zagreb Faculty of Civil Engineering</Company>
  <LinksUpToDate>false</LinksUpToDate>
  <CharactersWithSpaces>39550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1CroCEE paper template</dc:title>
  <dc:subject>1CroCEE paper template</dc:subject>
  <dc:creator>1CroCEE</dc:creator>
  <cp:keywords/>
  <dc:description/>
  <cp:lastModifiedBy>Mark N White III</cp:lastModifiedBy>
  <cp:revision>3</cp:revision>
  <cp:lastPrinted>2021-02-15T23:09:00Z</cp:lastPrinted>
  <dcterms:created xsi:type="dcterms:W3CDTF">2021-02-15T23:09:00Z</dcterms:created>
  <dcterms:modified xsi:type="dcterms:W3CDTF">2021-02-16T01:10:00Z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0x0101007FED086107BC7A44AF1CC6FA1E121676</vt:lpwstr>
  </property>
</Properties>
</file>