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83E9" w14:textId="3AC43C4E" w:rsidR="00FD339C" w:rsidRPr="00000E93" w:rsidRDefault="00FD339C" w:rsidP="008053AE">
      <w:pPr>
        <w:pStyle w:val="CroCEE-PAPERTITLE"/>
        <w:rPr>
          <w:lang w:val="en-GB"/>
        </w:rPr>
      </w:pPr>
      <w:r w:rsidRPr="00000E93">
        <w:rPr>
          <w:lang w:val="en-GB"/>
        </w:rPr>
        <w:t>TITLE (uppercase, max. two lines)</w:t>
      </w:r>
    </w:p>
    <w:p w14:paraId="7C7C6C30" w14:textId="77777777" w:rsidR="00FD339C" w:rsidRPr="00000E93" w:rsidRDefault="00FD339C" w:rsidP="00FD339C">
      <w:pPr>
        <w:pStyle w:val="Autor1"/>
        <w:jc w:val="left"/>
        <w:rPr>
          <w:rFonts w:ascii="Times New Roman" w:hAnsi="Times New Roman" w:cs="Times New Roman"/>
          <w:lang w:val="en-GB"/>
        </w:rPr>
      </w:pPr>
    </w:p>
    <w:p w14:paraId="4C4F7907" w14:textId="2FB3D4AB" w:rsidR="00FD339C" w:rsidRPr="00000E93" w:rsidRDefault="00527F1E" w:rsidP="00FD339C">
      <w:pPr>
        <w:pStyle w:val="Autor1"/>
        <w:rPr>
          <w:rFonts w:ascii="Times New Roman" w:hAnsi="Times New Roman" w:cs="Times New Roman"/>
          <w:sz w:val="22"/>
          <w:szCs w:val="22"/>
          <w:lang w:val="en-GB"/>
        </w:rPr>
      </w:pPr>
      <w:r w:rsidRPr="00000E93">
        <w:rPr>
          <w:rFonts w:ascii="Times New Roman" w:hAnsi="Times New Roman" w:cs="Times New Roman"/>
          <w:sz w:val="22"/>
          <w:szCs w:val="22"/>
          <w:lang w:val="en-GB"/>
        </w:rPr>
        <w:t>First</w:t>
      </w:r>
      <w:r w:rsidR="00AC19A2" w:rsidRPr="00000E93">
        <w:rPr>
          <w:rFonts w:ascii="Times New Roman" w:hAnsi="Times New Roman" w:cs="Times New Roman"/>
          <w:sz w:val="22"/>
          <w:szCs w:val="22"/>
          <w:lang w:val="en-GB"/>
        </w:rPr>
        <w:t xml:space="preserve"> </w:t>
      </w:r>
      <w:r w:rsidRPr="00000E93">
        <w:rPr>
          <w:rFonts w:ascii="Times New Roman" w:hAnsi="Times New Roman" w:cs="Times New Roman"/>
          <w:sz w:val="22"/>
          <w:szCs w:val="22"/>
          <w:lang w:val="en-GB"/>
        </w:rPr>
        <w:t>Author</w:t>
      </w:r>
      <w:r w:rsidR="00AC19A2" w:rsidRPr="00000E93">
        <w:rPr>
          <w:rFonts w:ascii="Times New Roman" w:hAnsi="Times New Roman" w:cs="Times New Roman"/>
          <w:sz w:val="22"/>
          <w:szCs w:val="22"/>
          <w:lang w:val="en-GB"/>
        </w:rPr>
        <w:t xml:space="preserve"> </w:t>
      </w:r>
      <w:r w:rsidR="00FD339C" w:rsidRPr="00000E93">
        <w:rPr>
          <w:rFonts w:ascii="Times New Roman" w:hAnsi="Times New Roman" w:cs="Times New Roman"/>
          <w:sz w:val="22"/>
          <w:szCs w:val="22"/>
          <w:vertAlign w:val="superscript"/>
          <w:lang w:val="en-GB"/>
        </w:rPr>
        <w:t>(1)</w:t>
      </w:r>
      <w:r w:rsidR="00FD339C" w:rsidRPr="00000E93">
        <w:rPr>
          <w:rFonts w:ascii="Times New Roman" w:hAnsi="Times New Roman" w:cs="Times New Roman"/>
          <w:sz w:val="22"/>
          <w:szCs w:val="22"/>
          <w:lang w:val="en-GB"/>
        </w:rPr>
        <w:t xml:space="preserve">, </w:t>
      </w:r>
      <w:r w:rsidRPr="00000E93">
        <w:rPr>
          <w:rFonts w:ascii="Times New Roman" w:hAnsi="Times New Roman" w:cs="Times New Roman"/>
          <w:sz w:val="22"/>
          <w:szCs w:val="22"/>
          <w:lang w:val="en-GB"/>
        </w:rPr>
        <w:t>Second Author</w:t>
      </w:r>
      <w:r w:rsidR="00AC19A2" w:rsidRPr="00000E93">
        <w:rPr>
          <w:rFonts w:ascii="Times New Roman" w:hAnsi="Times New Roman" w:cs="Times New Roman"/>
          <w:sz w:val="22"/>
          <w:szCs w:val="22"/>
          <w:lang w:val="en-GB"/>
        </w:rPr>
        <w:t xml:space="preserve"> </w:t>
      </w:r>
      <w:r w:rsidR="00FD339C" w:rsidRPr="00000E93">
        <w:rPr>
          <w:rFonts w:ascii="Times New Roman" w:hAnsi="Times New Roman" w:cs="Times New Roman"/>
          <w:sz w:val="22"/>
          <w:szCs w:val="22"/>
          <w:vertAlign w:val="superscript"/>
          <w:lang w:val="en-GB"/>
        </w:rPr>
        <w:t>(2)</w:t>
      </w:r>
      <w:r w:rsidR="00FD339C" w:rsidRPr="00000E93">
        <w:rPr>
          <w:rFonts w:ascii="Times New Roman" w:hAnsi="Times New Roman" w:cs="Times New Roman"/>
          <w:sz w:val="22"/>
          <w:szCs w:val="22"/>
          <w:lang w:val="en-GB"/>
        </w:rPr>
        <w:t>, … (</w:t>
      </w:r>
      <w:r w:rsidR="00B02DF4" w:rsidRPr="00000E93">
        <w:rPr>
          <w:rFonts w:ascii="Times New Roman" w:hAnsi="Times New Roman" w:cs="Times New Roman"/>
          <w:sz w:val="22"/>
          <w:szCs w:val="22"/>
          <w:lang w:val="en-GB"/>
        </w:rPr>
        <w:t>first</w:t>
      </w:r>
      <w:r w:rsidR="00FD339C" w:rsidRPr="00000E93">
        <w:rPr>
          <w:rFonts w:ascii="Times New Roman" w:hAnsi="Times New Roman" w:cs="Times New Roman"/>
          <w:sz w:val="22"/>
          <w:szCs w:val="22"/>
          <w:lang w:val="en-GB"/>
        </w:rPr>
        <w:t xml:space="preserve"> and last name of each author, separated by commas)</w:t>
      </w:r>
    </w:p>
    <w:p w14:paraId="1FE2EAAB" w14:textId="77777777" w:rsidR="00FD339C" w:rsidRPr="00000E93" w:rsidRDefault="00FD339C" w:rsidP="00FD339C">
      <w:pPr>
        <w:pStyle w:val="Autor1"/>
        <w:rPr>
          <w:rFonts w:ascii="Times New Roman" w:hAnsi="Times New Roman" w:cs="Times New Roman"/>
          <w:lang w:val="en-GB"/>
        </w:rPr>
      </w:pPr>
    </w:p>
    <w:p w14:paraId="5F5175E4" w14:textId="77777777" w:rsidR="00FD339C" w:rsidRPr="00000E93" w:rsidRDefault="00FD339C" w:rsidP="00FD339C">
      <w:pPr>
        <w:pStyle w:val="Autor2"/>
        <w:ind w:left="180" w:hanging="180"/>
        <w:rPr>
          <w:rFonts w:ascii="Times New Roman" w:hAnsi="Times New Roman" w:cs="Times New Roman"/>
          <w:sz w:val="18"/>
          <w:szCs w:val="18"/>
          <w:lang w:val="en-GB"/>
        </w:rPr>
      </w:pPr>
      <w:r w:rsidRPr="00000E93">
        <w:rPr>
          <w:rFonts w:ascii="Times New Roman" w:hAnsi="Times New Roman" w:cs="Times New Roman"/>
          <w:sz w:val="18"/>
          <w:szCs w:val="18"/>
          <w:vertAlign w:val="superscript"/>
          <w:lang w:val="en-GB"/>
        </w:rPr>
        <w:t>(1)</w:t>
      </w:r>
      <w:r w:rsidRPr="00000E93">
        <w:rPr>
          <w:rFonts w:ascii="Times New Roman" w:hAnsi="Times New Roman" w:cs="Times New Roman"/>
          <w:sz w:val="18"/>
          <w:szCs w:val="18"/>
          <w:lang w:val="en-GB"/>
        </w:rPr>
        <w:t xml:space="preserve"> Position, affiliation, e-mail address</w:t>
      </w:r>
    </w:p>
    <w:p w14:paraId="3B95FDE1" w14:textId="4B6A0A28" w:rsidR="00FD339C" w:rsidRDefault="00FD339C" w:rsidP="00C740D5">
      <w:pPr>
        <w:pStyle w:val="Autor2"/>
        <w:ind w:left="180" w:hanging="180"/>
        <w:rPr>
          <w:rFonts w:ascii="Times New Roman" w:hAnsi="Times New Roman" w:cs="Times New Roman"/>
          <w:sz w:val="18"/>
          <w:szCs w:val="18"/>
          <w:lang w:val="en-GB"/>
        </w:rPr>
      </w:pPr>
      <w:r w:rsidRPr="00000E93">
        <w:rPr>
          <w:rFonts w:ascii="Times New Roman" w:hAnsi="Times New Roman" w:cs="Times New Roman"/>
          <w:sz w:val="18"/>
          <w:szCs w:val="18"/>
          <w:vertAlign w:val="superscript"/>
          <w:lang w:val="en-GB"/>
        </w:rPr>
        <w:t>(2)</w:t>
      </w:r>
      <w:r w:rsidRPr="00000E93">
        <w:rPr>
          <w:rFonts w:ascii="Times New Roman" w:hAnsi="Times New Roman" w:cs="Times New Roman"/>
          <w:sz w:val="18"/>
          <w:szCs w:val="18"/>
          <w:lang w:val="en-GB"/>
        </w:rPr>
        <w:t xml:space="preserve"> Position, affiliation, e-mail address</w:t>
      </w:r>
    </w:p>
    <w:p w14:paraId="3E149113" w14:textId="360E5900" w:rsidR="00C740D5" w:rsidRDefault="00C740D5" w:rsidP="00C740D5">
      <w:pPr>
        <w:pStyle w:val="Autor2"/>
        <w:ind w:left="180" w:hanging="180"/>
        <w:rPr>
          <w:rFonts w:ascii="Times New Roman" w:hAnsi="Times New Roman" w:cs="Times New Roman"/>
          <w:sz w:val="18"/>
          <w:szCs w:val="18"/>
          <w:lang w:val="en-GB"/>
        </w:rPr>
      </w:pPr>
    </w:p>
    <w:p w14:paraId="5F791955" w14:textId="77777777" w:rsidR="00C740D5" w:rsidRPr="00000E93" w:rsidRDefault="00C740D5" w:rsidP="00C740D5">
      <w:pPr>
        <w:pStyle w:val="Autor2"/>
        <w:ind w:left="180" w:hanging="180"/>
        <w:rPr>
          <w:rFonts w:ascii="Times New Roman" w:hAnsi="Times New Roman" w:cs="Times New Roman"/>
          <w:sz w:val="18"/>
          <w:szCs w:val="18"/>
          <w:lang w:val="en-GB"/>
        </w:rPr>
      </w:pPr>
    </w:p>
    <w:p w14:paraId="2B9657A6" w14:textId="77777777" w:rsidR="00FD339C" w:rsidRPr="00000E93" w:rsidRDefault="00FD339C" w:rsidP="00AE7B9B">
      <w:pPr>
        <w:pStyle w:val="Heading11"/>
        <w:rPr>
          <w:i/>
        </w:rPr>
      </w:pPr>
      <w:r w:rsidRPr="00000E93">
        <w:rPr>
          <w:i/>
        </w:rPr>
        <w:t>Abstract</w:t>
      </w:r>
    </w:p>
    <w:p w14:paraId="41AD3453" w14:textId="1A4E9035" w:rsidR="00FD339C" w:rsidRPr="00000E93" w:rsidRDefault="00FD339C" w:rsidP="00FD339C">
      <w:pPr>
        <w:pStyle w:val="Resumo"/>
        <w:rPr>
          <w:rFonts w:ascii="Times New Roman" w:hAnsi="Times New Roman" w:cs="Times New Roman"/>
          <w:sz w:val="20"/>
          <w:szCs w:val="20"/>
          <w:lang w:val="en-GB"/>
        </w:rPr>
      </w:pPr>
      <w:r w:rsidRPr="00000E93">
        <w:rPr>
          <w:rFonts w:ascii="Times New Roman" w:hAnsi="Times New Roman" w:cs="Times New Roman"/>
          <w:sz w:val="20"/>
          <w:szCs w:val="20"/>
          <w:lang w:val="en-GB"/>
        </w:rPr>
        <w:t xml:space="preserve">The abstract </w:t>
      </w:r>
      <w:r w:rsidR="008C369D" w:rsidRPr="00000E93">
        <w:rPr>
          <w:rFonts w:ascii="Times New Roman" w:hAnsi="Times New Roman" w:cs="Times New Roman"/>
          <w:sz w:val="20"/>
          <w:szCs w:val="20"/>
          <w:lang w:val="en-GB"/>
        </w:rPr>
        <w:t xml:space="preserve">needs to be the same as </w:t>
      </w:r>
      <w:r w:rsidR="00350C59" w:rsidRPr="00000E93">
        <w:rPr>
          <w:rFonts w:ascii="Times New Roman" w:hAnsi="Times New Roman" w:cs="Times New Roman"/>
          <w:sz w:val="20"/>
          <w:szCs w:val="20"/>
          <w:lang w:val="en-GB"/>
        </w:rPr>
        <w:t xml:space="preserve">the one given in the </w:t>
      </w:r>
      <w:r w:rsidR="008C369D" w:rsidRPr="00000E93">
        <w:rPr>
          <w:rFonts w:ascii="Times New Roman" w:hAnsi="Times New Roman" w:cs="Times New Roman"/>
          <w:sz w:val="20"/>
          <w:szCs w:val="20"/>
          <w:lang w:val="en-GB"/>
        </w:rPr>
        <w:t>accepted version</w:t>
      </w:r>
      <w:r w:rsidR="00350C59" w:rsidRPr="00000E93">
        <w:rPr>
          <w:rFonts w:ascii="Times New Roman" w:hAnsi="Times New Roman" w:cs="Times New Roman"/>
          <w:sz w:val="20"/>
          <w:szCs w:val="20"/>
          <w:lang w:val="en-GB"/>
        </w:rPr>
        <w:t>.</w:t>
      </w:r>
      <w:r w:rsidR="008D43E7" w:rsidRPr="00000E93">
        <w:t xml:space="preserve"> </w:t>
      </w:r>
      <w:r w:rsidR="008D43E7" w:rsidRPr="00000E93">
        <w:rPr>
          <w:rFonts w:ascii="Times New Roman" w:hAnsi="Times New Roman" w:cs="Times New Roman"/>
          <w:sz w:val="20"/>
          <w:szCs w:val="20"/>
          <w:lang w:val="en-GB"/>
        </w:rPr>
        <w:t>Adjustments are allowed only if they are necessary to take into account the suggestions of the reviewers</w:t>
      </w:r>
      <w:r w:rsidR="00957DDD" w:rsidRPr="00000E93">
        <w:rPr>
          <w:rFonts w:ascii="Times New Roman" w:hAnsi="Times New Roman" w:cs="Times New Roman"/>
          <w:sz w:val="20"/>
          <w:szCs w:val="20"/>
          <w:lang w:val="en-GB"/>
        </w:rPr>
        <w:t xml:space="preserve">. </w:t>
      </w:r>
      <w:r w:rsidR="00D74A47" w:rsidRPr="00000E93">
        <w:rPr>
          <w:rFonts w:ascii="Times New Roman" w:hAnsi="Times New Roman" w:cs="Times New Roman"/>
          <w:sz w:val="20"/>
          <w:szCs w:val="20"/>
          <w:lang w:val="en-GB"/>
        </w:rPr>
        <w:t>The abstract should summarize the context, content</w:t>
      </w:r>
      <w:r w:rsidR="0002210E" w:rsidRPr="00000E93">
        <w:rPr>
          <w:rFonts w:ascii="Times New Roman" w:hAnsi="Times New Roman" w:cs="Times New Roman"/>
          <w:sz w:val="20"/>
          <w:szCs w:val="20"/>
          <w:lang w:val="en-GB"/>
        </w:rPr>
        <w:t>,</w:t>
      </w:r>
      <w:r w:rsidR="00D74A47" w:rsidRPr="00000E93">
        <w:rPr>
          <w:rFonts w:ascii="Times New Roman" w:hAnsi="Times New Roman" w:cs="Times New Roman"/>
          <w:sz w:val="20"/>
          <w:szCs w:val="20"/>
          <w:lang w:val="en-GB"/>
        </w:rPr>
        <w:t xml:space="preserve"> and con</w:t>
      </w:r>
      <w:r w:rsidR="00350C59" w:rsidRPr="00000E93">
        <w:rPr>
          <w:rFonts w:ascii="Times New Roman" w:hAnsi="Times New Roman" w:cs="Times New Roman"/>
          <w:sz w:val="20"/>
          <w:szCs w:val="20"/>
          <w:lang w:val="en-GB"/>
        </w:rPr>
        <w:t>clusions of the paper in</w:t>
      </w:r>
      <w:r w:rsidR="00D74A47" w:rsidRPr="00000E93">
        <w:rPr>
          <w:rFonts w:ascii="Times New Roman" w:hAnsi="Times New Roman" w:cs="Times New Roman"/>
          <w:sz w:val="20"/>
          <w:szCs w:val="20"/>
          <w:lang w:val="en-GB"/>
        </w:rPr>
        <w:t xml:space="preserve"> </w:t>
      </w:r>
      <w:r w:rsidR="003C42BA" w:rsidRPr="00000E93">
        <w:rPr>
          <w:rFonts w:ascii="Times New Roman" w:hAnsi="Times New Roman" w:cs="Times New Roman"/>
          <w:sz w:val="20"/>
          <w:szCs w:val="20"/>
          <w:lang w:val="en-GB"/>
        </w:rPr>
        <w:t>250</w:t>
      </w:r>
      <w:r w:rsidR="00D74A47" w:rsidRPr="00000E93">
        <w:rPr>
          <w:rFonts w:ascii="Times New Roman" w:hAnsi="Times New Roman" w:cs="Times New Roman"/>
          <w:sz w:val="20"/>
          <w:szCs w:val="20"/>
          <w:lang w:val="en-GB"/>
        </w:rPr>
        <w:t xml:space="preserve"> </w:t>
      </w:r>
      <w:r w:rsidR="00350C59" w:rsidRPr="00000E93">
        <w:rPr>
          <w:rFonts w:ascii="Times New Roman" w:hAnsi="Times New Roman" w:cs="Times New Roman"/>
          <w:sz w:val="20"/>
          <w:szCs w:val="20"/>
          <w:lang w:val="en-GB"/>
        </w:rPr>
        <w:t>to</w:t>
      </w:r>
      <w:r w:rsidR="00D74A47" w:rsidRPr="00000E93">
        <w:rPr>
          <w:rFonts w:ascii="Times New Roman" w:hAnsi="Times New Roman" w:cs="Times New Roman"/>
          <w:sz w:val="20"/>
          <w:szCs w:val="20"/>
          <w:lang w:val="en-GB"/>
        </w:rPr>
        <w:t xml:space="preserve"> </w:t>
      </w:r>
      <w:r w:rsidR="003C42BA" w:rsidRPr="00000E93">
        <w:rPr>
          <w:rFonts w:ascii="Times New Roman" w:hAnsi="Times New Roman" w:cs="Times New Roman"/>
          <w:sz w:val="20"/>
          <w:szCs w:val="20"/>
          <w:lang w:val="en-GB"/>
        </w:rPr>
        <w:t>300</w:t>
      </w:r>
      <w:r w:rsidR="00D74A47" w:rsidRPr="00000E93">
        <w:rPr>
          <w:rFonts w:ascii="Times New Roman" w:hAnsi="Times New Roman" w:cs="Times New Roman"/>
          <w:sz w:val="20"/>
          <w:szCs w:val="20"/>
          <w:lang w:val="en-GB"/>
        </w:rPr>
        <w:t xml:space="preserve"> words.</w:t>
      </w:r>
      <w:r w:rsidR="00BA17F5" w:rsidRPr="00000E93">
        <w:rPr>
          <w:rFonts w:ascii="Times New Roman" w:hAnsi="Times New Roman" w:cs="Times New Roman"/>
          <w:sz w:val="20"/>
          <w:szCs w:val="20"/>
          <w:lang w:val="en-GB"/>
        </w:rPr>
        <w:t xml:space="preserve"> </w:t>
      </w:r>
      <w:r w:rsidR="00350C59" w:rsidRPr="00000E93">
        <w:rPr>
          <w:rFonts w:ascii="Times New Roman" w:hAnsi="Times New Roman" w:cs="Times New Roman"/>
          <w:sz w:val="20"/>
          <w:szCs w:val="20"/>
          <w:lang w:val="en-GB"/>
        </w:rPr>
        <w:t>It should not indicate</w:t>
      </w:r>
      <w:r w:rsidR="00374904" w:rsidRPr="00000E93">
        <w:rPr>
          <w:rFonts w:ascii="Times New Roman" w:hAnsi="Times New Roman" w:cs="Times New Roman"/>
          <w:sz w:val="20"/>
          <w:szCs w:val="20"/>
          <w:lang w:val="en-GB"/>
        </w:rPr>
        <w:t xml:space="preserve"> how the paper is organized</w:t>
      </w:r>
      <w:r w:rsidR="00615F20" w:rsidRPr="00000E93">
        <w:rPr>
          <w:rFonts w:ascii="Times New Roman" w:hAnsi="Times New Roman" w:cs="Times New Roman"/>
          <w:sz w:val="20"/>
          <w:szCs w:val="20"/>
          <w:lang w:val="en-GB"/>
        </w:rPr>
        <w:t>.</w:t>
      </w:r>
      <w:r w:rsidR="00374904" w:rsidRPr="00000E93">
        <w:rPr>
          <w:rFonts w:ascii="Times New Roman" w:hAnsi="Times New Roman" w:cs="Times New Roman"/>
          <w:sz w:val="20"/>
          <w:szCs w:val="20"/>
          <w:lang w:val="en-GB"/>
        </w:rPr>
        <w:t xml:space="preserve"> It should not be a table of contents in prose or an introduction.</w:t>
      </w:r>
      <w:r w:rsidR="00BA17F5" w:rsidRPr="00000E93">
        <w:rPr>
          <w:rFonts w:ascii="Times New Roman" w:hAnsi="Times New Roman" w:cs="Times New Roman"/>
          <w:sz w:val="20"/>
          <w:szCs w:val="20"/>
          <w:lang w:val="en-GB"/>
        </w:rPr>
        <w:t xml:space="preserve"> </w:t>
      </w:r>
      <w:r w:rsidR="00374904" w:rsidRPr="00000E93">
        <w:rPr>
          <w:rFonts w:ascii="Times New Roman" w:hAnsi="Times New Roman" w:cs="Times New Roman"/>
          <w:sz w:val="20"/>
          <w:szCs w:val="20"/>
          <w:lang w:val="en-GB"/>
        </w:rPr>
        <w:t xml:space="preserve">It should not contain references or equations. </w:t>
      </w:r>
      <w:r w:rsidR="00374904" w:rsidRPr="00000E93">
        <w:rPr>
          <w:rFonts w:ascii="Times New Roman" w:hAnsi="Times New Roman" w:cs="Times New Roman"/>
          <w:b/>
          <w:bCs/>
          <w:sz w:val="20"/>
          <w:szCs w:val="20"/>
          <w:lang w:val="en-GB"/>
        </w:rPr>
        <w:t xml:space="preserve">Typeset the abstract in 10pt Times New Roman </w:t>
      </w:r>
      <w:r w:rsidR="00106370" w:rsidRPr="00000E93">
        <w:rPr>
          <w:rFonts w:ascii="Times New Roman" w:hAnsi="Times New Roman" w:cs="Times New Roman"/>
          <w:b/>
          <w:bCs/>
          <w:sz w:val="20"/>
          <w:szCs w:val="20"/>
          <w:lang w:val="en-GB"/>
        </w:rPr>
        <w:t xml:space="preserve">font size </w:t>
      </w:r>
      <w:r w:rsidR="00374904" w:rsidRPr="00000E93">
        <w:rPr>
          <w:rFonts w:ascii="Times New Roman" w:hAnsi="Times New Roman" w:cs="Times New Roman"/>
          <w:b/>
          <w:bCs/>
          <w:sz w:val="20"/>
          <w:szCs w:val="20"/>
          <w:lang w:val="en-GB"/>
        </w:rPr>
        <w:t>with exact line spacing of 11pt</w:t>
      </w:r>
      <w:r w:rsidR="002A02A2" w:rsidRPr="00000E93">
        <w:rPr>
          <w:rFonts w:ascii="Times New Roman" w:hAnsi="Times New Roman" w:cs="Times New Roman"/>
          <w:sz w:val="20"/>
          <w:szCs w:val="20"/>
          <w:lang w:val="en-GB"/>
        </w:rPr>
        <w:t>.</w:t>
      </w:r>
    </w:p>
    <w:p w14:paraId="2CBD36C2" w14:textId="1953035E" w:rsidR="00FD339C" w:rsidRPr="00000E93" w:rsidRDefault="00FD339C" w:rsidP="00FD339C">
      <w:pPr>
        <w:rPr>
          <w:i/>
          <w:iCs/>
          <w:sz w:val="20"/>
          <w:lang w:val="en-GB"/>
        </w:rPr>
      </w:pPr>
      <w:r w:rsidRPr="00000E93">
        <w:rPr>
          <w:i/>
          <w:iCs/>
          <w:sz w:val="20"/>
          <w:lang w:val="en-GB"/>
        </w:rPr>
        <w:t xml:space="preserve">Keywords: keywords1, keywords2, </w:t>
      </w:r>
      <w:r w:rsidR="00FD3C19" w:rsidRPr="00000E93">
        <w:rPr>
          <w:i/>
          <w:iCs/>
          <w:sz w:val="20"/>
          <w:lang w:val="en-GB"/>
        </w:rPr>
        <w:t>etc.</w:t>
      </w:r>
      <w:r w:rsidRPr="00000E93">
        <w:rPr>
          <w:lang w:val="en-GB"/>
        </w:rPr>
        <w:t xml:space="preserve"> </w:t>
      </w:r>
      <w:r w:rsidR="005E448A" w:rsidRPr="00000E93">
        <w:rPr>
          <w:i/>
          <w:iCs/>
          <w:sz w:val="20"/>
          <w:lang w:val="en-GB"/>
        </w:rPr>
        <w:t xml:space="preserve">Authors should suggest </w:t>
      </w:r>
      <w:r w:rsidR="002A0B42" w:rsidRPr="00000E93">
        <w:rPr>
          <w:i/>
          <w:iCs/>
          <w:sz w:val="20"/>
          <w:lang w:val="en-GB"/>
        </w:rPr>
        <w:t>about</w:t>
      </w:r>
      <w:r w:rsidR="005E448A" w:rsidRPr="00000E93">
        <w:rPr>
          <w:i/>
          <w:iCs/>
          <w:sz w:val="20"/>
          <w:lang w:val="en-GB"/>
        </w:rPr>
        <w:t xml:space="preserve"> </w:t>
      </w:r>
      <w:r w:rsidR="009A27C3" w:rsidRPr="00000E93">
        <w:rPr>
          <w:i/>
          <w:iCs/>
          <w:sz w:val="20"/>
          <w:lang w:val="en-GB"/>
        </w:rPr>
        <w:t>4</w:t>
      </w:r>
      <w:r w:rsidR="005E448A" w:rsidRPr="00000E93">
        <w:rPr>
          <w:i/>
          <w:iCs/>
          <w:sz w:val="20"/>
          <w:lang w:val="en-GB"/>
        </w:rPr>
        <w:t>–</w:t>
      </w:r>
      <w:r w:rsidR="009A27C3" w:rsidRPr="00000E93">
        <w:rPr>
          <w:i/>
          <w:iCs/>
          <w:sz w:val="20"/>
          <w:lang w:val="en-GB"/>
        </w:rPr>
        <w:t>8</w:t>
      </w:r>
      <w:r w:rsidR="005E448A" w:rsidRPr="00000E93">
        <w:rPr>
          <w:i/>
          <w:iCs/>
          <w:sz w:val="20"/>
          <w:lang w:val="en-GB"/>
        </w:rPr>
        <w:t xml:space="preserve"> keywords for indexing purposes (separated by commas)</w:t>
      </w:r>
      <w:r w:rsidR="0066303E" w:rsidRPr="00000E93">
        <w:rPr>
          <w:i/>
          <w:iCs/>
          <w:sz w:val="20"/>
          <w:lang w:val="en-GB"/>
        </w:rPr>
        <w:t>.</w:t>
      </w:r>
      <w:r w:rsidR="00FD3C19" w:rsidRPr="00000E93">
        <w:rPr>
          <w:i/>
          <w:iCs/>
          <w:sz w:val="20"/>
          <w:lang w:val="en-GB"/>
        </w:rPr>
        <w:t xml:space="preserve"> </w:t>
      </w:r>
      <w:r w:rsidR="00350C59" w:rsidRPr="00000E93">
        <w:rPr>
          <w:i/>
          <w:iCs/>
          <w:sz w:val="20"/>
          <w:lang w:val="en-GB"/>
        </w:rPr>
        <w:t xml:space="preserve">Keywords should be italicized and </w:t>
      </w:r>
      <w:r w:rsidR="00350C59" w:rsidRPr="00000E93">
        <w:rPr>
          <w:b/>
          <w:bCs/>
          <w:i/>
          <w:iCs/>
          <w:sz w:val="20"/>
          <w:lang w:val="en-GB"/>
        </w:rPr>
        <w:t>Times New Roman 10pt font</w:t>
      </w:r>
      <w:r w:rsidR="00350C59" w:rsidRPr="00000E93">
        <w:rPr>
          <w:bCs/>
          <w:i/>
          <w:iCs/>
          <w:sz w:val="20"/>
          <w:lang w:val="en-GB"/>
        </w:rPr>
        <w:t xml:space="preserve"> should be used</w:t>
      </w:r>
      <w:r w:rsidR="00FD3C19" w:rsidRPr="00000E93">
        <w:rPr>
          <w:i/>
          <w:iCs/>
          <w:sz w:val="20"/>
          <w:lang w:val="en-GB"/>
        </w:rPr>
        <w:t>.</w:t>
      </w:r>
    </w:p>
    <w:p w14:paraId="71EA8BD0" w14:textId="61F5B566" w:rsidR="00FD339C" w:rsidRPr="00000E93" w:rsidRDefault="00FD339C" w:rsidP="00FD339C">
      <w:pPr>
        <w:pStyle w:val="Heading1"/>
        <w:rPr>
          <w:rFonts w:cs="Times New Roman"/>
          <w:lang w:val="en-GB"/>
        </w:rPr>
      </w:pPr>
      <w:r w:rsidRPr="00000E93">
        <w:rPr>
          <w:rFonts w:cs="Times New Roman"/>
          <w:lang w:val="en-GB"/>
        </w:rPr>
        <w:t>1.</w:t>
      </w:r>
      <w:r w:rsidRPr="00000E93">
        <w:rPr>
          <w:rFonts w:cs="Times New Roman"/>
          <w:lang w:val="en-GB"/>
        </w:rPr>
        <w:tab/>
      </w:r>
      <w:r w:rsidR="00534F68" w:rsidRPr="00000E93">
        <w:rPr>
          <w:rFonts w:cs="Times New Roman"/>
          <w:lang w:val="en-GB"/>
        </w:rPr>
        <w:t>General A</w:t>
      </w:r>
      <w:r w:rsidR="00C349B9" w:rsidRPr="00000E93">
        <w:rPr>
          <w:rFonts w:cs="Times New Roman"/>
          <w:lang w:val="en-GB"/>
        </w:rPr>
        <w:t>ppear</w:t>
      </w:r>
      <w:r w:rsidR="003B156B" w:rsidRPr="00000E93">
        <w:rPr>
          <w:rFonts w:cs="Times New Roman"/>
          <w:lang w:val="en-GB"/>
        </w:rPr>
        <w:t>ance</w:t>
      </w:r>
    </w:p>
    <w:p w14:paraId="4E029483" w14:textId="388958F3" w:rsidR="00FD339C" w:rsidRPr="00000E93" w:rsidRDefault="00FD339C" w:rsidP="009A7C5B">
      <w:pPr>
        <w:rPr>
          <w:lang w:val="en-GB"/>
        </w:rPr>
      </w:pPr>
      <w:r w:rsidRPr="00000E93">
        <w:rPr>
          <w:lang w:val="en-GB"/>
        </w:rPr>
        <w:t xml:space="preserve">This document explains and </w:t>
      </w:r>
      <w:r w:rsidR="00D83F91" w:rsidRPr="00000E93">
        <w:rPr>
          <w:lang w:val="en-GB"/>
        </w:rPr>
        <w:t xml:space="preserve">illustrates </w:t>
      </w:r>
      <w:r w:rsidRPr="00000E93">
        <w:rPr>
          <w:lang w:val="en-GB"/>
        </w:rPr>
        <w:t xml:space="preserve">how to prepare papers for the </w:t>
      </w:r>
      <w:r w:rsidR="0074624E" w:rsidRPr="00000E93">
        <w:rPr>
          <w:lang w:val="en-GB"/>
        </w:rPr>
        <w:t>2</w:t>
      </w:r>
      <w:r w:rsidR="0074624E" w:rsidRPr="00000E93">
        <w:rPr>
          <w:vertAlign w:val="superscript"/>
          <w:lang w:val="en-GB"/>
        </w:rPr>
        <w:t>nd</w:t>
      </w:r>
      <w:r w:rsidR="00490254" w:rsidRPr="00000E93">
        <w:rPr>
          <w:lang w:val="en-GB"/>
        </w:rPr>
        <w:t xml:space="preserve"> Croatian</w:t>
      </w:r>
      <w:r w:rsidRPr="00000E93">
        <w:rPr>
          <w:lang w:val="en-GB"/>
        </w:rPr>
        <w:t xml:space="preserve"> Conference on Earthquake Engineering – </w:t>
      </w:r>
      <w:r w:rsidR="0074624E" w:rsidRPr="00000E93">
        <w:rPr>
          <w:lang w:val="en-GB"/>
        </w:rPr>
        <w:t>2</w:t>
      </w:r>
      <w:r w:rsidR="00490254" w:rsidRPr="00000E93">
        <w:rPr>
          <w:lang w:val="en-GB"/>
        </w:rPr>
        <w:t>CroCEE</w:t>
      </w:r>
      <w:r w:rsidRPr="00000E93">
        <w:rPr>
          <w:lang w:val="en-GB"/>
        </w:rPr>
        <w:t xml:space="preserve"> 20</w:t>
      </w:r>
      <w:r w:rsidRPr="00000E93">
        <w:rPr>
          <w:lang w:val="en-GB" w:eastAsia="ja-JP"/>
        </w:rPr>
        <w:t>2</w:t>
      </w:r>
      <w:r w:rsidR="0074624E" w:rsidRPr="00000E93">
        <w:rPr>
          <w:lang w:val="en-GB" w:eastAsia="ja-JP"/>
        </w:rPr>
        <w:t>2</w:t>
      </w:r>
      <w:r w:rsidRPr="00000E93">
        <w:rPr>
          <w:lang w:val="en-GB"/>
        </w:rPr>
        <w:t xml:space="preserve">. Papers should not exceed </w:t>
      </w:r>
      <w:r w:rsidR="0074624E" w:rsidRPr="00000E93">
        <w:rPr>
          <w:b/>
          <w:bCs/>
          <w:lang w:val="en-GB"/>
        </w:rPr>
        <w:t>12</w:t>
      </w:r>
      <w:r w:rsidRPr="00000E93">
        <w:rPr>
          <w:b/>
          <w:bCs/>
          <w:lang w:val="en-GB"/>
        </w:rPr>
        <w:t xml:space="preserve"> page</w:t>
      </w:r>
      <w:r w:rsidR="00350C59" w:rsidRPr="00000E93">
        <w:rPr>
          <w:b/>
          <w:bCs/>
          <w:lang w:val="en-GB"/>
        </w:rPr>
        <w:t>s in</w:t>
      </w:r>
      <w:r w:rsidRPr="00000E93">
        <w:rPr>
          <w:b/>
          <w:bCs/>
          <w:lang w:val="en-GB"/>
        </w:rPr>
        <w:t xml:space="preserve"> length</w:t>
      </w:r>
      <w:r w:rsidRPr="00000E93">
        <w:rPr>
          <w:lang w:val="en-GB"/>
        </w:rPr>
        <w:t xml:space="preserve"> including</w:t>
      </w:r>
      <w:r w:rsidR="00A630D8" w:rsidRPr="00000E93">
        <w:rPr>
          <w:lang w:val="en-GB"/>
        </w:rPr>
        <w:t xml:space="preserve"> </w:t>
      </w:r>
      <w:r w:rsidR="00350C59" w:rsidRPr="00000E93">
        <w:rPr>
          <w:lang w:val="en-GB"/>
        </w:rPr>
        <w:t xml:space="preserve">the </w:t>
      </w:r>
      <w:r w:rsidR="00A630D8" w:rsidRPr="00000E93">
        <w:rPr>
          <w:lang w:val="en-GB"/>
        </w:rPr>
        <w:t>abstract,</w:t>
      </w:r>
      <w:r w:rsidRPr="00000E93">
        <w:rPr>
          <w:lang w:val="en-GB"/>
        </w:rPr>
        <w:t xml:space="preserve"> figures, tables, endnotes</w:t>
      </w:r>
      <w:r w:rsidR="00350C59" w:rsidRPr="00000E93">
        <w:rPr>
          <w:lang w:val="en-GB"/>
        </w:rPr>
        <w:t>,</w:t>
      </w:r>
      <w:r w:rsidRPr="00000E93">
        <w:rPr>
          <w:lang w:val="en-GB"/>
        </w:rPr>
        <w:t xml:space="preserve"> and references.</w:t>
      </w:r>
      <w:r w:rsidR="00A76336" w:rsidRPr="00000E93">
        <w:rPr>
          <w:lang w:val="en-GB"/>
        </w:rPr>
        <w:t xml:space="preserve"> </w:t>
      </w:r>
      <w:r w:rsidR="00350C59" w:rsidRPr="00000E93">
        <w:rPr>
          <w:b/>
          <w:bCs/>
          <w:lang w:val="en-GB"/>
        </w:rPr>
        <w:t>The m</w:t>
      </w:r>
      <w:r w:rsidR="00A76336" w:rsidRPr="00000E93">
        <w:rPr>
          <w:b/>
          <w:bCs/>
          <w:lang w:val="en-GB"/>
        </w:rPr>
        <w:t>inimum number of pages is</w:t>
      </w:r>
      <w:r w:rsidR="0051147D">
        <w:rPr>
          <w:b/>
          <w:bCs/>
          <w:lang w:val="en-GB"/>
        </w:rPr>
        <w:t xml:space="preserve"> 6 and maximum is 12</w:t>
      </w:r>
      <w:r w:rsidR="007E4165" w:rsidRPr="00000E93">
        <w:rPr>
          <w:lang w:val="en-GB"/>
        </w:rPr>
        <w:t xml:space="preserve">. </w:t>
      </w:r>
      <w:r w:rsidR="00872CFD" w:rsidRPr="00000E93">
        <w:rPr>
          <w:lang w:val="en-GB"/>
        </w:rPr>
        <w:t xml:space="preserve">Manuscripts </w:t>
      </w:r>
      <w:r w:rsidR="00041C42" w:rsidRPr="00000E93">
        <w:rPr>
          <w:lang w:val="en-GB"/>
        </w:rPr>
        <w:t>must</w:t>
      </w:r>
      <w:r w:rsidR="00872CFD" w:rsidRPr="00000E93">
        <w:rPr>
          <w:lang w:val="en-GB"/>
        </w:rPr>
        <w:t xml:space="preserve"> be written in </w:t>
      </w:r>
      <w:r w:rsidR="007E4165" w:rsidRPr="00000E93">
        <w:rPr>
          <w:lang w:val="en-GB"/>
        </w:rPr>
        <w:t>English.</w:t>
      </w:r>
      <w:r w:rsidR="00BA17F5" w:rsidRPr="00000E93">
        <w:rPr>
          <w:lang w:val="en-GB"/>
        </w:rPr>
        <w:t xml:space="preserve"> </w:t>
      </w:r>
      <w:r w:rsidR="007E4165" w:rsidRPr="00000E93">
        <w:rPr>
          <w:lang w:val="en-GB"/>
        </w:rPr>
        <w:t xml:space="preserve">Authors are required to submit their manuscripts in MS-WORD </w:t>
      </w:r>
      <w:r w:rsidR="002330A1" w:rsidRPr="00000E93">
        <w:rPr>
          <w:lang w:val="en-GB"/>
        </w:rPr>
        <w:t>format only (.doc or .docx)</w:t>
      </w:r>
      <w:r w:rsidR="007E4165" w:rsidRPr="00000E93">
        <w:rPr>
          <w:lang w:val="en-GB"/>
        </w:rPr>
        <w:t xml:space="preserve"> and should check their formatting (</w:t>
      </w:r>
      <w:r w:rsidR="00041C42" w:rsidRPr="00000E93">
        <w:rPr>
          <w:lang w:val="en-GB"/>
        </w:rPr>
        <w:t>according to the</w:t>
      </w:r>
      <w:r w:rsidR="007E4165" w:rsidRPr="00000E93">
        <w:rPr>
          <w:lang w:val="en-GB"/>
        </w:rPr>
        <w:t xml:space="preserve"> guidelines below) before submission. </w:t>
      </w:r>
    </w:p>
    <w:p w14:paraId="5408396F" w14:textId="77777777" w:rsidR="00FD339C" w:rsidRPr="00000E93" w:rsidRDefault="00FD339C" w:rsidP="00AE7B9B">
      <w:pPr>
        <w:pStyle w:val="Heading1"/>
        <w:rPr>
          <w:lang w:val="en-GB"/>
        </w:rPr>
      </w:pPr>
      <w:r w:rsidRPr="00000E93">
        <w:rPr>
          <w:lang w:val="en-GB"/>
        </w:rPr>
        <w:t>2.</w:t>
      </w:r>
      <w:r w:rsidRPr="00000E93">
        <w:rPr>
          <w:lang w:val="en-GB"/>
        </w:rPr>
        <w:tab/>
        <w:t>Organization</w:t>
      </w:r>
    </w:p>
    <w:p w14:paraId="5A903AFA" w14:textId="0BD1C336" w:rsidR="00FD339C" w:rsidRPr="00000E93" w:rsidRDefault="00FD339C" w:rsidP="00FD339C">
      <w:pPr>
        <w:rPr>
          <w:szCs w:val="22"/>
          <w:lang w:val="en-GB"/>
        </w:rPr>
      </w:pPr>
      <w:r w:rsidRPr="00000E93">
        <w:rPr>
          <w:szCs w:val="22"/>
          <w:lang w:val="en-GB"/>
        </w:rPr>
        <w:t xml:space="preserve">Following the abstract, it is </w:t>
      </w:r>
      <w:r w:rsidR="00041C42" w:rsidRPr="00000E93">
        <w:rPr>
          <w:szCs w:val="22"/>
          <w:lang w:val="en-GB"/>
        </w:rPr>
        <w:t>recommended</w:t>
      </w:r>
      <w:r w:rsidRPr="00000E93">
        <w:rPr>
          <w:szCs w:val="22"/>
          <w:lang w:val="en-GB"/>
        </w:rPr>
        <w:t xml:space="preserve"> to </w:t>
      </w:r>
      <w:r w:rsidR="00041C42" w:rsidRPr="00000E93">
        <w:rPr>
          <w:szCs w:val="22"/>
          <w:lang w:val="en-GB"/>
        </w:rPr>
        <w:t>begin</w:t>
      </w:r>
      <w:r w:rsidRPr="00000E93">
        <w:rPr>
          <w:szCs w:val="22"/>
          <w:lang w:val="en-GB"/>
        </w:rPr>
        <w:t xml:space="preserve"> with an Introduction section and end with a Conclusion section summarizing </w:t>
      </w:r>
      <w:r w:rsidR="003A6BF4" w:rsidRPr="00000E93">
        <w:rPr>
          <w:szCs w:val="22"/>
          <w:lang w:val="en-GB"/>
        </w:rPr>
        <w:t>the main findings</w:t>
      </w:r>
      <w:r w:rsidR="00350C59" w:rsidRPr="00000E93">
        <w:rPr>
          <w:szCs w:val="22"/>
          <w:lang w:val="en-GB"/>
        </w:rPr>
        <w:t xml:space="preserve"> of the paper</w:t>
      </w:r>
      <w:r w:rsidR="003A6BF4" w:rsidRPr="00000E93">
        <w:rPr>
          <w:szCs w:val="22"/>
          <w:lang w:val="en-GB"/>
        </w:rPr>
        <w:t>.</w:t>
      </w:r>
      <w:r w:rsidR="00CD4517" w:rsidRPr="00000E93">
        <w:rPr>
          <w:szCs w:val="22"/>
          <w:lang w:val="en-GB"/>
        </w:rPr>
        <w:t xml:space="preserve"> All sections should be written and arranged in a </w:t>
      </w:r>
      <w:r w:rsidR="00041C42" w:rsidRPr="00000E93">
        <w:rPr>
          <w:szCs w:val="22"/>
          <w:lang w:val="en-GB"/>
        </w:rPr>
        <w:t xml:space="preserve">concise </w:t>
      </w:r>
      <w:r w:rsidR="00350C59" w:rsidRPr="00000E93">
        <w:rPr>
          <w:szCs w:val="22"/>
          <w:lang w:val="en-GB"/>
        </w:rPr>
        <w:t>and easy to follow</w:t>
      </w:r>
      <w:r w:rsidR="00041C42" w:rsidRPr="00000E93">
        <w:rPr>
          <w:szCs w:val="22"/>
          <w:lang w:val="en-GB"/>
        </w:rPr>
        <w:t xml:space="preserve"> style</w:t>
      </w:r>
      <w:r w:rsidR="004A199D" w:rsidRPr="00000E93">
        <w:rPr>
          <w:szCs w:val="22"/>
          <w:lang w:val="en-GB"/>
        </w:rPr>
        <w:t>.</w:t>
      </w:r>
      <w:r w:rsidR="003A6BF4" w:rsidRPr="00000E93">
        <w:rPr>
          <w:szCs w:val="22"/>
          <w:lang w:val="en-GB"/>
        </w:rPr>
        <w:t xml:space="preserve"> </w:t>
      </w:r>
      <w:r w:rsidR="00994436" w:rsidRPr="00000E93">
        <w:rPr>
          <w:b/>
          <w:bCs/>
          <w:szCs w:val="22"/>
          <w:lang w:val="en-GB"/>
        </w:rPr>
        <w:t xml:space="preserve">The text </w:t>
      </w:r>
      <w:r w:rsidR="00350C59" w:rsidRPr="00000E93">
        <w:rPr>
          <w:b/>
          <w:bCs/>
          <w:szCs w:val="22"/>
          <w:lang w:val="en-GB"/>
        </w:rPr>
        <w:t>should be single-spaced and</w:t>
      </w:r>
      <w:r w:rsidR="00994436" w:rsidRPr="00000E93">
        <w:rPr>
          <w:b/>
          <w:bCs/>
          <w:szCs w:val="22"/>
          <w:lang w:val="en-GB"/>
        </w:rPr>
        <w:t xml:space="preserve"> 11pt Times New Roman</w:t>
      </w:r>
      <w:r w:rsidR="00350C59" w:rsidRPr="00000E93">
        <w:rPr>
          <w:b/>
          <w:bCs/>
          <w:szCs w:val="22"/>
          <w:lang w:val="en-GB"/>
        </w:rPr>
        <w:t xml:space="preserve"> font should be used</w:t>
      </w:r>
      <w:r w:rsidR="00994436" w:rsidRPr="00000E93">
        <w:rPr>
          <w:b/>
          <w:bCs/>
          <w:szCs w:val="22"/>
          <w:lang w:val="en-GB"/>
        </w:rPr>
        <w:t xml:space="preserve">. </w:t>
      </w:r>
      <w:r w:rsidR="006006E7" w:rsidRPr="00000E93">
        <w:rPr>
          <w:b/>
          <w:bCs/>
          <w:szCs w:val="22"/>
          <w:lang w:val="en-GB"/>
        </w:rPr>
        <w:t>All</w:t>
      </w:r>
      <w:r w:rsidR="00994436" w:rsidRPr="00000E93">
        <w:rPr>
          <w:b/>
          <w:bCs/>
          <w:szCs w:val="22"/>
          <w:lang w:val="en-GB"/>
        </w:rPr>
        <w:t xml:space="preserve"> text </w:t>
      </w:r>
      <w:r w:rsidR="00350C59" w:rsidRPr="00000E93">
        <w:rPr>
          <w:b/>
          <w:bCs/>
          <w:szCs w:val="22"/>
          <w:lang w:val="en-GB"/>
        </w:rPr>
        <w:t>must be</w:t>
      </w:r>
      <w:r w:rsidR="00994436" w:rsidRPr="00000E93">
        <w:rPr>
          <w:b/>
          <w:bCs/>
          <w:szCs w:val="22"/>
          <w:lang w:val="en-GB"/>
        </w:rPr>
        <w:t xml:space="preserve"> in a single column format. </w:t>
      </w:r>
      <w:r w:rsidRPr="00000E93">
        <w:rPr>
          <w:b/>
          <w:bCs/>
          <w:szCs w:val="22"/>
          <w:lang w:val="en-GB"/>
        </w:rPr>
        <w:t xml:space="preserve">Please indent the second and </w:t>
      </w:r>
      <w:r w:rsidR="00350C59" w:rsidRPr="00000E93">
        <w:rPr>
          <w:b/>
          <w:bCs/>
          <w:szCs w:val="22"/>
          <w:lang w:val="en-GB"/>
        </w:rPr>
        <w:t xml:space="preserve">the </w:t>
      </w:r>
      <w:r w:rsidRPr="00000E93">
        <w:rPr>
          <w:b/>
          <w:bCs/>
          <w:szCs w:val="22"/>
          <w:lang w:val="en-GB"/>
        </w:rPr>
        <w:t xml:space="preserve">following paragraphs </w:t>
      </w:r>
      <w:r w:rsidR="00350C59" w:rsidRPr="00000E93">
        <w:rPr>
          <w:b/>
          <w:bCs/>
          <w:szCs w:val="22"/>
          <w:lang w:val="en-GB"/>
        </w:rPr>
        <w:t xml:space="preserve">by </w:t>
      </w:r>
      <w:r w:rsidRPr="00000E93">
        <w:rPr>
          <w:b/>
          <w:bCs/>
          <w:szCs w:val="22"/>
          <w:lang w:val="en-GB"/>
        </w:rPr>
        <w:t>1 cm</w:t>
      </w:r>
      <w:r w:rsidRPr="00000E93">
        <w:rPr>
          <w:szCs w:val="22"/>
          <w:lang w:val="en-GB"/>
        </w:rPr>
        <w:t>.</w:t>
      </w:r>
    </w:p>
    <w:p w14:paraId="6A3378FC" w14:textId="31A20A40" w:rsidR="00FD339C" w:rsidRPr="00000E93" w:rsidRDefault="00350C59" w:rsidP="00FD339C">
      <w:pPr>
        <w:rPr>
          <w:lang w:val="en-GB"/>
        </w:rPr>
      </w:pPr>
      <w:r w:rsidRPr="00000E93">
        <w:rPr>
          <w:b/>
          <w:bCs/>
          <w:szCs w:val="22"/>
          <w:lang w:val="en-GB"/>
        </w:rPr>
        <w:t>S</w:t>
      </w:r>
      <w:r w:rsidR="00FD339C" w:rsidRPr="00000E93">
        <w:rPr>
          <w:b/>
          <w:bCs/>
          <w:szCs w:val="22"/>
          <w:lang w:val="en-GB"/>
        </w:rPr>
        <w:t xml:space="preserve">ection </w:t>
      </w:r>
      <w:r w:rsidRPr="00000E93">
        <w:rPr>
          <w:b/>
          <w:bCs/>
          <w:szCs w:val="22"/>
          <w:lang w:val="en-GB"/>
        </w:rPr>
        <w:t>headings</w:t>
      </w:r>
      <w:r w:rsidR="00FD339C" w:rsidRPr="00000E93">
        <w:rPr>
          <w:b/>
          <w:bCs/>
          <w:szCs w:val="22"/>
          <w:lang w:val="en-GB"/>
        </w:rPr>
        <w:t xml:space="preserve"> must be written in bold upper</w:t>
      </w:r>
      <w:r w:rsidR="006006E7" w:rsidRPr="00000E93">
        <w:rPr>
          <w:b/>
          <w:bCs/>
          <w:szCs w:val="22"/>
          <w:lang w:val="en-GB"/>
        </w:rPr>
        <w:t>case</w:t>
      </w:r>
      <w:r w:rsidR="00FD339C" w:rsidRPr="00000E93">
        <w:rPr>
          <w:b/>
          <w:bCs/>
          <w:szCs w:val="22"/>
          <w:lang w:val="en-GB"/>
        </w:rPr>
        <w:t>/lowercase letters, as shown above, and in size 13</w:t>
      </w:r>
      <w:r w:rsidR="00107814" w:rsidRPr="00000E93">
        <w:rPr>
          <w:b/>
          <w:bCs/>
          <w:szCs w:val="22"/>
          <w:lang w:val="en-GB"/>
        </w:rPr>
        <w:t>pt</w:t>
      </w:r>
      <w:r w:rsidR="00FD339C" w:rsidRPr="00000E93">
        <w:rPr>
          <w:b/>
          <w:bCs/>
          <w:szCs w:val="22"/>
          <w:lang w:val="en-GB"/>
        </w:rPr>
        <w:t xml:space="preserve">. </w:t>
      </w:r>
      <w:r w:rsidRPr="00000E93">
        <w:rPr>
          <w:b/>
          <w:bCs/>
          <w:szCs w:val="22"/>
          <w:lang w:val="en-GB"/>
        </w:rPr>
        <w:t>Subsection headings</w:t>
      </w:r>
      <w:r w:rsidR="00FD339C" w:rsidRPr="00000E93">
        <w:rPr>
          <w:b/>
          <w:bCs/>
          <w:szCs w:val="22"/>
          <w:lang w:val="en-GB"/>
        </w:rPr>
        <w:t xml:space="preserve"> must be written in</w:t>
      </w:r>
      <w:r w:rsidR="0086078E" w:rsidRPr="00000E93">
        <w:rPr>
          <w:b/>
          <w:bCs/>
          <w:szCs w:val="22"/>
          <w:lang w:val="en-GB"/>
        </w:rPr>
        <w:t xml:space="preserve"> bold and in</w:t>
      </w:r>
      <w:r w:rsidR="00FD339C" w:rsidRPr="00000E93">
        <w:rPr>
          <w:b/>
          <w:bCs/>
          <w:szCs w:val="22"/>
          <w:lang w:val="en-GB"/>
        </w:rPr>
        <w:t xml:space="preserve"> size 11</w:t>
      </w:r>
      <w:r w:rsidR="00107814" w:rsidRPr="00000E93">
        <w:rPr>
          <w:b/>
          <w:bCs/>
          <w:szCs w:val="22"/>
          <w:lang w:val="en-GB"/>
        </w:rPr>
        <w:t>pt</w:t>
      </w:r>
      <w:r w:rsidR="00FD339C" w:rsidRPr="00000E93">
        <w:rPr>
          <w:szCs w:val="22"/>
          <w:lang w:val="en-GB"/>
        </w:rPr>
        <w:t>. Do not number the pages</w:t>
      </w:r>
      <w:r w:rsidR="00981274" w:rsidRPr="00000E93">
        <w:rPr>
          <w:szCs w:val="22"/>
          <w:lang w:val="en-GB"/>
        </w:rPr>
        <w:t>.</w:t>
      </w:r>
    </w:p>
    <w:p w14:paraId="53B55887" w14:textId="306FFD36" w:rsidR="00FD339C" w:rsidRPr="00000E93" w:rsidRDefault="00350C59" w:rsidP="00FD339C">
      <w:pPr>
        <w:rPr>
          <w:szCs w:val="22"/>
          <w:lang w:val="en-GB"/>
        </w:rPr>
      </w:pPr>
      <w:r w:rsidRPr="00000E93">
        <w:rPr>
          <w:szCs w:val="22"/>
          <w:lang w:val="en-GB"/>
        </w:rPr>
        <w:t>All</w:t>
      </w:r>
      <w:r w:rsidR="00FD339C" w:rsidRPr="00000E93">
        <w:rPr>
          <w:szCs w:val="22"/>
          <w:lang w:val="en-GB"/>
        </w:rPr>
        <w:t xml:space="preserve"> </w:t>
      </w:r>
      <w:r w:rsidR="00EA2E50" w:rsidRPr="00000E93">
        <w:rPr>
          <w:szCs w:val="22"/>
          <w:lang w:val="en-GB"/>
        </w:rPr>
        <w:t>t</w:t>
      </w:r>
      <w:r w:rsidR="00FD339C" w:rsidRPr="00000E93">
        <w:rPr>
          <w:szCs w:val="22"/>
          <w:lang w:val="en-GB"/>
        </w:rPr>
        <w:t xml:space="preserve">ables, </w:t>
      </w:r>
      <w:r w:rsidR="00EA2E50" w:rsidRPr="00000E93">
        <w:rPr>
          <w:szCs w:val="22"/>
          <w:lang w:val="en-GB"/>
        </w:rPr>
        <w:t>f</w:t>
      </w:r>
      <w:r w:rsidR="00FD339C" w:rsidRPr="00000E93">
        <w:rPr>
          <w:szCs w:val="22"/>
          <w:lang w:val="en-GB"/>
        </w:rPr>
        <w:t xml:space="preserve">igures and </w:t>
      </w:r>
      <w:r w:rsidR="00EA2E50" w:rsidRPr="00000E93">
        <w:rPr>
          <w:szCs w:val="22"/>
          <w:lang w:val="en-GB"/>
        </w:rPr>
        <w:t>e</w:t>
      </w:r>
      <w:r w:rsidR="00FD339C" w:rsidRPr="00000E93">
        <w:rPr>
          <w:szCs w:val="22"/>
          <w:lang w:val="en-GB"/>
        </w:rPr>
        <w:t xml:space="preserve">quations used in the text should be numbered in sequence. Please pay attention to the quality of </w:t>
      </w:r>
      <w:r w:rsidR="006006E7" w:rsidRPr="00000E93">
        <w:rPr>
          <w:szCs w:val="22"/>
          <w:lang w:val="en-GB"/>
        </w:rPr>
        <w:t>the f</w:t>
      </w:r>
      <w:r w:rsidR="00FD339C" w:rsidRPr="00000E93">
        <w:rPr>
          <w:szCs w:val="22"/>
          <w:lang w:val="en-GB"/>
        </w:rPr>
        <w:t>igures.</w:t>
      </w:r>
    </w:p>
    <w:p w14:paraId="22628D54" w14:textId="67BD0572" w:rsidR="00FD339C" w:rsidRPr="00000E93" w:rsidRDefault="00FD339C" w:rsidP="00B64F45">
      <w:pPr>
        <w:pStyle w:val="Heading11"/>
      </w:pPr>
      <w:r w:rsidRPr="00000E93">
        <w:t>2.1 Numbering of subsections</w:t>
      </w:r>
    </w:p>
    <w:p w14:paraId="39D48DC8" w14:textId="3DDAD53E" w:rsidR="00FD339C" w:rsidRPr="00000E93" w:rsidRDefault="00FD339C" w:rsidP="00BA17F5">
      <w:pPr>
        <w:rPr>
          <w:lang w:val="en-GB"/>
        </w:rPr>
      </w:pPr>
      <w:r w:rsidRPr="00000E93">
        <w:rPr>
          <w:lang w:val="en-GB"/>
        </w:rPr>
        <w:t xml:space="preserve">Use the decimal system </w:t>
      </w:r>
      <w:r w:rsidR="004F029E" w:rsidRPr="00000E93">
        <w:rPr>
          <w:lang w:val="en-GB"/>
        </w:rPr>
        <w:t xml:space="preserve">for </w:t>
      </w:r>
      <w:r w:rsidRPr="00000E93">
        <w:rPr>
          <w:lang w:val="en-GB"/>
        </w:rPr>
        <w:t>headings with no more than three levels.</w:t>
      </w:r>
    </w:p>
    <w:p w14:paraId="2A500953" w14:textId="73B40891" w:rsidR="00FD339C" w:rsidRPr="00000E93" w:rsidRDefault="00FD339C" w:rsidP="00B64F45">
      <w:pPr>
        <w:pStyle w:val="Heading11"/>
      </w:pPr>
      <w:r w:rsidRPr="00000E93">
        <w:t>2.2 Tables</w:t>
      </w:r>
      <w:r w:rsidR="009D6828" w:rsidRPr="00000E93">
        <w:t xml:space="preserve"> and Figures</w:t>
      </w:r>
    </w:p>
    <w:p w14:paraId="5B827C8F" w14:textId="521E4EF4" w:rsidR="00FD339C" w:rsidRPr="00000E93" w:rsidRDefault="00FD339C" w:rsidP="00FD339C">
      <w:pPr>
        <w:rPr>
          <w:szCs w:val="22"/>
          <w:lang w:val="en-GB"/>
        </w:rPr>
      </w:pPr>
      <w:r w:rsidRPr="00000E93">
        <w:rPr>
          <w:szCs w:val="22"/>
          <w:lang w:val="en-GB"/>
        </w:rPr>
        <w:t xml:space="preserve">Tables must be referred to in the text as follows: Table 1, Table 2, </w:t>
      </w:r>
      <w:r w:rsidR="0051147D">
        <w:rPr>
          <w:szCs w:val="22"/>
          <w:lang w:val="en-GB"/>
        </w:rPr>
        <w:t>etc.</w:t>
      </w:r>
      <w:r w:rsidRPr="00000E93">
        <w:rPr>
          <w:szCs w:val="22"/>
          <w:lang w:val="en-GB"/>
        </w:rPr>
        <w:t xml:space="preserve"> Tables must be submitted as part of the text, as shown below. </w:t>
      </w:r>
      <w:r w:rsidR="00350C59" w:rsidRPr="00000E93">
        <w:rPr>
          <w:b/>
          <w:bCs/>
          <w:szCs w:val="22"/>
          <w:lang w:val="en-GB"/>
        </w:rPr>
        <w:t xml:space="preserve">The caption of each table must be placed </w:t>
      </w:r>
      <w:r w:rsidR="00350C59" w:rsidRPr="00000E93">
        <w:rPr>
          <w:b/>
          <w:bCs/>
          <w:szCs w:val="22"/>
          <w:u w:val="single"/>
          <w:lang w:val="en-GB"/>
        </w:rPr>
        <w:t>above</w:t>
      </w:r>
      <w:r w:rsidR="00350C59" w:rsidRPr="00000E93">
        <w:rPr>
          <w:b/>
          <w:bCs/>
          <w:szCs w:val="22"/>
          <w:lang w:val="en-GB"/>
        </w:rPr>
        <w:t xml:space="preserve"> the table, centred and 10pt font size should be used.</w:t>
      </w:r>
      <w:r w:rsidR="00725191" w:rsidRPr="00000E93">
        <w:rPr>
          <w:b/>
          <w:bCs/>
          <w:szCs w:val="22"/>
          <w:lang w:val="en-GB"/>
        </w:rPr>
        <w:t xml:space="preserve"> </w:t>
      </w:r>
      <w:r w:rsidR="00725191" w:rsidRPr="00000E93">
        <w:rPr>
          <w:szCs w:val="22"/>
          <w:lang w:val="en-GB"/>
        </w:rPr>
        <w:t xml:space="preserve">We suggest 10pt font size for </w:t>
      </w:r>
      <w:r w:rsidR="005A1C74" w:rsidRPr="00000E93">
        <w:rPr>
          <w:szCs w:val="22"/>
          <w:lang w:val="en-GB"/>
        </w:rPr>
        <w:t>table content</w:t>
      </w:r>
      <w:r w:rsidR="001D6359" w:rsidRPr="00000E93">
        <w:rPr>
          <w:szCs w:val="22"/>
          <w:lang w:val="en-GB"/>
        </w:rPr>
        <w:t xml:space="preserve"> also, but not smaller than </w:t>
      </w:r>
      <w:r w:rsidR="00D25D32" w:rsidRPr="00000E93">
        <w:rPr>
          <w:szCs w:val="22"/>
          <w:lang w:val="en-GB"/>
        </w:rPr>
        <w:t>8pt.</w:t>
      </w:r>
      <w:r w:rsidR="00925B6E" w:rsidRPr="00000E93">
        <w:rPr>
          <w:szCs w:val="22"/>
          <w:lang w:val="en-GB"/>
        </w:rPr>
        <w:t xml:space="preserve"> </w:t>
      </w:r>
    </w:p>
    <w:p w14:paraId="37F157C3" w14:textId="7FC6DB34" w:rsidR="00FD339C" w:rsidRPr="00000E93" w:rsidRDefault="00FD339C" w:rsidP="00FD339C">
      <w:pPr>
        <w:pStyle w:val="TableCaption"/>
        <w:rPr>
          <w:lang w:val="en-GB"/>
        </w:rPr>
      </w:pPr>
      <w:r w:rsidRPr="00000E93">
        <w:rPr>
          <w:lang w:val="en-GB"/>
        </w:rPr>
        <w:t xml:space="preserve">Table 1 – </w:t>
      </w:r>
      <w:r w:rsidR="001A1E9B" w:rsidRPr="00000E93">
        <w:rPr>
          <w:lang w:val="en-GB"/>
        </w:rPr>
        <w:t>Dynamical properties of model</w:t>
      </w:r>
    </w:p>
    <w:tbl>
      <w:tblPr>
        <w:tblW w:w="5762" w:type="dxa"/>
        <w:jc w:val="center"/>
        <w:tblLook w:val="04A0" w:firstRow="1" w:lastRow="0" w:firstColumn="1" w:lastColumn="0" w:noHBand="0" w:noVBand="1"/>
      </w:tblPr>
      <w:tblGrid>
        <w:gridCol w:w="1320"/>
        <w:gridCol w:w="1024"/>
        <w:gridCol w:w="1127"/>
        <w:gridCol w:w="1141"/>
        <w:gridCol w:w="1150"/>
      </w:tblGrid>
      <w:tr w:rsidR="00000E93" w:rsidRPr="00000E93" w14:paraId="0A1C0D38" w14:textId="77777777" w:rsidTr="00BB29AD">
        <w:trPr>
          <w:trHeight w:val="214"/>
          <w:jc w:val="center"/>
        </w:trPr>
        <w:tc>
          <w:tcPr>
            <w:tcW w:w="1320" w:type="dxa"/>
            <w:tcBorders>
              <w:top w:val="nil"/>
              <w:left w:val="nil"/>
              <w:bottom w:val="single" w:sz="12" w:space="0" w:color="000000"/>
              <w:right w:val="double" w:sz="6" w:space="0" w:color="auto"/>
            </w:tcBorders>
            <w:vAlign w:val="center"/>
            <w:hideMark/>
          </w:tcPr>
          <w:p w14:paraId="7E97E0ED" w14:textId="77777777" w:rsidR="00EC5AE0" w:rsidRPr="00000E93" w:rsidRDefault="00EC5AE0" w:rsidP="00BB29AD">
            <w:pPr>
              <w:spacing w:after="0"/>
              <w:jc w:val="center"/>
              <w:rPr>
                <w:b/>
                <w:bCs/>
                <w:sz w:val="20"/>
                <w:lang w:val="en-GB" w:eastAsia="en-GB"/>
              </w:rPr>
            </w:pPr>
            <w:r w:rsidRPr="00000E93">
              <w:rPr>
                <w:b/>
                <w:bCs/>
                <w:sz w:val="20"/>
                <w:lang w:val="en-GB" w:eastAsia="en-GB"/>
              </w:rPr>
              <w:lastRenderedPageBreak/>
              <w:t>Mode</w:t>
            </w:r>
          </w:p>
        </w:tc>
        <w:tc>
          <w:tcPr>
            <w:tcW w:w="1024" w:type="dxa"/>
            <w:tcBorders>
              <w:top w:val="nil"/>
              <w:left w:val="nil"/>
              <w:bottom w:val="single" w:sz="12" w:space="0" w:color="auto"/>
              <w:right w:val="nil"/>
            </w:tcBorders>
            <w:shd w:val="clear" w:color="000000" w:fill="D9D9D9"/>
            <w:vAlign w:val="center"/>
            <w:hideMark/>
          </w:tcPr>
          <w:p w14:paraId="239CE80C" w14:textId="77777777" w:rsidR="00EC5AE0" w:rsidRPr="00000E93" w:rsidRDefault="00EC5AE0" w:rsidP="00BB29AD">
            <w:pPr>
              <w:spacing w:after="0"/>
              <w:jc w:val="center"/>
              <w:rPr>
                <w:b/>
                <w:bCs/>
                <w:sz w:val="20"/>
                <w:lang w:val="en-GB" w:eastAsia="en-GB"/>
              </w:rPr>
            </w:pPr>
            <w:r w:rsidRPr="00000E93">
              <w:rPr>
                <w:b/>
                <w:bCs/>
                <w:sz w:val="20"/>
                <w:lang w:val="en-GB" w:eastAsia="en-GB"/>
              </w:rPr>
              <w:t>T (s)</w:t>
            </w:r>
          </w:p>
        </w:tc>
        <w:tc>
          <w:tcPr>
            <w:tcW w:w="1127" w:type="dxa"/>
            <w:tcBorders>
              <w:top w:val="nil"/>
              <w:left w:val="single" w:sz="4" w:space="0" w:color="C0C0C0"/>
              <w:bottom w:val="single" w:sz="12" w:space="0" w:color="auto"/>
              <w:right w:val="nil"/>
            </w:tcBorders>
            <w:shd w:val="clear" w:color="000000" w:fill="D9D9D9"/>
            <w:noWrap/>
            <w:vAlign w:val="center"/>
            <w:hideMark/>
          </w:tcPr>
          <w:p w14:paraId="557EE941" w14:textId="77777777" w:rsidR="00EC5AE0" w:rsidRPr="00000E93" w:rsidRDefault="00EC5AE0" w:rsidP="00BB29AD">
            <w:pPr>
              <w:spacing w:after="0"/>
              <w:jc w:val="center"/>
              <w:rPr>
                <w:b/>
                <w:bCs/>
                <w:sz w:val="20"/>
                <w:lang w:val="en-GB" w:eastAsia="en-GB"/>
              </w:rPr>
            </w:pPr>
            <w:r w:rsidRPr="00000E93">
              <w:rPr>
                <w:b/>
                <w:bCs/>
                <w:sz w:val="20"/>
                <w:lang w:val="en-GB" w:eastAsia="en-GB"/>
              </w:rPr>
              <w:t>Mx</w:t>
            </w:r>
          </w:p>
        </w:tc>
        <w:tc>
          <w:tcPr>
            <w:tcW w:w="1141" w:type="dxa"/>
            <w:tcBorders>
              <w:top w:val="nil"/>
              <w:left w:val="single" w:sz="4" w:space="0" w:color="C0C0C0"/>
              <w:bottom w:val="single" w:sz="12" w:space="0" w:color="auto"/>
              <w:right w:val="nil"/>
            </w:tcBorders>
            <w:shd w:val="clear" w:color="000000" w:fill="D9D9D9"/>
            <w:noWrap/>
            <w:vAlign w:val="center"/>
            <w:hideMark/>
          </w:tcPr>
          <w:p w14:paraId="00C734BD" w14:textId="77777777" w:rsidR="00EC5AE0" w:rsidRPr="00000E93" w:rsidRDefault="00EC5AE0" w:rsidP="00BB29AD">
            <w:pPr>
              <w:spacing w:after="0"/>
              <w:jc w:val="center"/>
              <w:rPr>
                <w:b/>
                <w:bCs/>
                <w:sz w:val="20"/>
                <w:lang w:val="en-GB" w:eastAsia="en-GB"/>
              </w:rPr>
            </w:pPr>
            <w:r w:rsidRPr="00000E93">
              <w:rPr>
                <w:b/>
                <w:bCs/>
                <w:sz w:val="20"/>
                <w:lang w:val="en-GB" w:eastAsia="en-GB"/>
              </w:rPr>
              <w:t>My</w:t>
            </w:r>
          </w:p>
        </w:tc>
        <w:tc>
          <w:tcPr>
            <w:tcW w:w="1150" w:type="dxa"/>
            <w:tcBorders>
              <w:top w:val="nil"/>
              <w:left w:val="single" w:sz="4" w:space="0" w:color="C0C0C0"/>
              <w:bottom w:val="single" w:sz="12" w:space="0" w:color="auto"/>
              <w:right w:val="double" w:sz="6" w:space="0" w:color="auto"/>
            </w:tcBorders>
            <w:shd w:val="clear" w:color="000000" w:fill="D9D9D9"/>
            <w:noWrap/>
            <w:vAlign w:val="center"/>
            <w:hideMark/>
          </w:tcPr>
          <w:p w14:paraId="753EED21" w14:textId="77777777" w:rsidR="00EC5AE0" w:rsidRPr="00000E93" w:rsidRDefault="00EC5AE0" w:rsidP="00BB29AD">
            <w:pPr>
              <w:spacing w:after="0"/>
              <w:jc w:val="center"/>
              <w:rPr>
                <w:b/>
                <w:bCs/>
                <w:sz w:val="20"/>
                <w:lang w:val="en-GB" w:eastAsia="en-GB"/>
              </w:rPr>
            </w:pPr>
            <w:r w:rsidRPr="00000E93">
              <w:rPr>
                <w:b/>
                <w:bCs/>
                <w:sz w:val="20"/>
                <w:lang w:val="en-GB" w:eastAsia="en-GB"/>
              </w:rPr>
              <w:t>MRz</w:t>
            </w:r>
          </w:p>
        </w:tc>
      </w:tr>
      <w:tr w:rsidR="00000E93" w:rsidRPr="00000E93" w14:paraId="4BB07E3D" w14:textId="77777777" w:rsidTr="00BB29AD">
        <w:trPr>
          <w:trHeight w:val="245"/>
          <w:jc w:val="center"/>
        </w:trPr>
        <w:tc>
          <w:tcPr>
            <w:tcW w:w="1320" w:type="dxa"/>
            <w:tcBorders>
              <w:top w:val="nil"/>
              <w:left w:val="nil"/>
              <w:bottom w:val="nil"/>
              <w:right w:val="double" w:sz="6" w:space="0" w:color="auto"/>
            </w:tcBorders>
            <w:shd w:val="clear" w:color="000000" w:fill="F2F2F2"/>
            <w:vAlign w:val="center"/>
            <w:hideMark/>
          </w:tcPr>
          <w:p w14:paraId="7133D084" w14:textId="77777777" w:rsidR="00EC5AE0" w:rsidRPr="00000E93" w:rsidRDefault="00EC5AE0" w:rsidP="00BB29AD">
            <w:pPr>
              <w:spacing w:after="0"/>
              <w:jc w:val="center"/>
              <w:rPr>
                <w:sz w:val="20"/>
                <w:lang w:val="en-GB" w:eastAsia="en-GB"/>
              </w:rPr>
            </w:pPr>
            <w:r w:rsidRPr="00000E93">
              <w:rPr>
                <w:sz w:val="20"/>
                <w:lang w:val="en-GB" w:eastAsia="en-GB"/>
              </w:rPr>
              <w:t>1</w:t>
            </w:r>
          </w:p>
        </w:tc>
        <w:tc>
          <w:tcPr>
            <w:tcW w:w="1024" w:type="dxa"/>
            <w:tcBorders>
              <w:top w:val="nil"/>
              <w:left w:val="nil"/>
              <w:bottom w:val="nil"/>
              <w:right w:val="nil"/>
            </w:tcBorders>
            <w:shd w:val="clear" w:color="000000" w:fill="F2F2F2"/>
            <w:vAlign w:val="center"/>
            <w:hideMark/>
          </w:tcPr>
          <w:p w14:paraId="6BD35A7A" w14:textId="77777777" w:rsidR="00EC5AE0" w:rsidRPr="00000E93" w:rsidRDefault="00EC5AE0" w:rsidP="00BB29AD">
            <w:pPr>
              <w:spacing w:after="0"/>
              <w:jc w:val="center"/>
              <w:rPr>
                <w:sz w:val="20"/>
                <w:lang w:val="en-GB" w:eastAsia="en-GB"/>
              </w:rPr>
            </w:pPr>
            <w:r w:rsidRPr="00000E93">
              <w:rPr>
                <w:sz w:val="20"/>
                <w:lang w:val="en-GB" w:eastAsia="en-GB"/>
              </w:rPr>
              <w:t>0,116</w:t>
            </w:r>
          </w:p>
        </w:tc>
        <w:tc>
          <w:tcPr>
            <w:tcW w:w="1127" w:type="dxa"/>
            <w:tcBorders>
              <w:top w:val="nil"/>
              <w:left w:val="nil"/>
              <w:bottom w:val="nil"/>
              <w:right w:val="nil"/>
            </w:tcBorders>
            <w:shd w:val="clear" w:color="000000" w:fill="F2F2F2"/>
            <w:vAlign w:val="center"/>
            <w:hideMark/>
          </w:tcPr>
          <w:p w14:paraId="2642E459"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41" w:type="dxa"/>
            <w:tcBorders>
              <w:top w:val="nil"/>
              <w:left w:val="nil"/>
              <w:bottom w:val="nil"/>
              <w:right w:val="nil"/>
            </w:tcBorders>
            <w:shd w:val="clear" w:color="000000" w:fill="F2F2F2"/>
            <w:vAlign w:val="center"/>
            <w:hideMark/>
          </w:tcPr>
          <w:p w14:paraId="6F3EDEB4" w14:textId="77777777" w:rsidR="00EC5AE0" w:rsidRPr="00000E93" w:rsidRDefault="00EC5AE0" w:rsidP="00BB29AD">
            <w:pPr>
              <w:spacing w:after="0"/>
              <w:jc w:val="center"/>
              <w:rPr>
                <w:sz w:val="20"/>
                <w:lang w:val="en-GB" w:eastAsia="en-GB"/>
              </w:rPr>
            </w:pPr>
            <w:r w:rsidRPr="00000E93">
              <w:rPr>
                <w:sz w:val="20"/>
                <w:lang w:val="en-GB" w:eastAsia="en-GB"/>
              </w:rPr>
              <w:t>0,833</w:t>
            </w:r>
          </w:p>
        </w:tc>
        <w:tc>
          <w:tcPr>
            <w:tcW w:w="1150" w:type="dxa"/>
            <w:tcBorders>
              <w:top w:val="nil"/>
              <w:left w:val="nil"/>
              <w:bottom w:val="nil"/>
              <w:right w:val="double" w:sz="6" w:space="0" w:color="auto"/>
            </w:tcBorders>
            <w:shd w:val="clear" w:color="000000" w:fill="F2F2F2"/>
            <w:vAlign w:val="center"/>
            <w:hideMark/>
          </w:tcPr>
          <w:p w14:paraId="59F29E51" w14:textId="77777777" w:rsidR="00EC5AE0" w:rsidRPr="00000E93" w:rsidRDefault="00EC5AE0" w:rsidP="00BB29AD">
            <w:pPr>
              <w:spacing w:after="0"/>
              <w:jc w:val="center"/>
              <w:rPr>
                <w:sz w:val="20"/>
                <w:lang w:val="en-GB" w:eastAsia="en-GB"/>
              </w:rPr>
            </w:pPr>
            <w:r w:rsidRPr="00000E93">
              <w:rPr>
                <w:sz w:val="20"/>
                <w:lang w:val="en-GB" w:eastAsia="en-GB"/>
              </w:rPr>
              <w:t>0</w:t>
            </w:r>
          </w:p>
        </w:tc>
      </w:tr>
      <w:tr w:rsidR="00000E93" w:rsidRPr="00000E93" w14:paraId="3836317E" w14:textId="77777777" w:rsidTr="00BB29AD">
        <w:trPr>
          <w:trHeight w:val="236"/>
          <w:jc w:val="center"/>
        </w:trPr>
        <w:tc>
          <w:tcPr>
            <w:tcW w:w="1320" w:type="dxa"/>
            <w:tcBorders>
              <w:top w:val="nil"/>
              <w:left w:val="nil"/>
              <w:bottom w:val="nil"/>
              <w:right w:val="double" w:sz="6" w:space="0" w:color="auto"/>
            </w:tcBorders>
            <w:shd w:val="clear" w:color="auto" w:fill="auto"/>
            <w:vAlign w:val="center"/>
            <w:hideMark/>
          </w:tcPr>
          <w:p w14:paraId="4CE7CAD1" w14:textId="77777777" w:rsidR="00EC5AE0" w:rsidRPr="00000E93" w:rsidRDefault="00EC5AE0" w:rsidP="00BB29AD">
            <w:pPr>
              <w:spacing w:after="0"/>
              <w:jc w:val="center"/>
              <w:rPr>
                <w:sz w:val="20"/>
                <w:lang w:val="en-GB" w:eastAsia="en-GB"/>
              </w:rPr>
            </w:pPr>
            <w:r w:rsidRPr="00000E93">
              <w:rPr>
                <w:sz w:val="20"/>
                <w:lang w:val="en-GB" w:eastAsia="en-GB"/>
              </w:rPr>
              <w:t>2</w:t>
            </w:r>
          </w:p>
        </w:tc>
        <w:tc>
          <w:tcPr>
            <w:tcW w:w="1024" w:type="dxa"/>
            <w:tcBorders>
              <w:top w:val="nil"/>
              <w:left w:val="nil"/>
              <w:bottom w:val="nil"/>
              <w:right w:val="nil"/>
            </w:tcBorders>
            <w:shd w:val="clear" w:color="auto" w:fill="auto"/>
            <w:vAlign w:val="center"/>
            <w:hideMark/>
          </w:tcPr>
          <w:p w14:paraId="735C99E6" w14:textId="77777777" w:rsidR="00EC5AE0" w:rsidRPr="00000E93" w:rsidRDefault="00EC5AE0" w:rsidP="00BB29AD">
            <w:pPr>
              <w:spacing w:after="0"/>
              <w:jc w:val="center"/>
              <w:rPr>
                <w:sz w:val="20"/>
                <w:lang w:val="en-GB" w:eastAsia="en-GB"/>
              </w:rPr>
            </w:pPr>
            <w:r w:rsidRPr="00000E93">
              <w:rPr>
                <w:sz w:val="20"/>
                <w:lang w:val="en-GB" w:eastAsia="en-GB"/>
              </w:rPr>
              <w:t>0,087</w:t>
            </w:r>
          </w:p>
        </w:tc>
        <w:tc>
          <w:tcPr>
            <w:tcW w:w="1127" w:type="dxa"/>
            <w:tcBorders>
              <w:top w:val="nil"/>
              <w:left w:val="nil"/>
              <w:bottom w:val="nil"/>
              <w:right w:val="nil"/>
            </w:tcBorders>
            <w:shd w:val="clear" w:color="auto" w:fill="auto"/>
            <w:vAlign w:val="center"/>
            <w:hideMark/>
          </w:tcPr>
          <w:p w14:paraId="428914ED" w14:textId="77777777" w:rsidR="00EC5AE0" w:rsidRPr="00000E93" w:rsidRDefault="00EC5AE0" w:rsidP="00BB29AD">
            <w:pPr>
              <w:spacing w:after="0"/>
              <w:jc w:val="center"/>
              <w:rPr>
                <w:sz w:val="20"/>
                <w:lang w:val="en-GB" w:eastAsia="en-GB"/>
              </w:rPr>
            </w:pPr>
            <w:r w:rsidRPr="00000E93">
              <w:rPr>
                <w:sz w:val="20"/>
                <w:lang w:val="en-GB" w:eastAsia="en-GB"/>
              </w:rPr>
              <w:t>0,755</w:t>
            </w:r>
          </w:p>
        </w:tc>
        <w:tc>
          <w:tcPr>
            <w:tcW w:w="1141" w:type="dxa"/>
            <w:tcBorders>
              <w:top w:val="nil"/>
              <w:left w:val="nil"/>
              <w:bottom w:val="nil"/>
              <w:right w:val="nil"/>
            </w:tcBorders>
            <w:shd w:val="clear" w:color="auto" w:fill="auto"/>
            <w:vAlign w:val="center"/>
            <w:hideMark/>
          </w:tcPr>
          <w:p w14:paraId="1FF4920E"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50" w:type="dxa"/>
            <w:tcBorders>
              <w:top w:val="nil"/>
              <w:left w:val="nil"/>
              <w:bottom w:val="nil"/>
              <w:right w:val="double" w:sz="6" w:space="0" w:color="auto"/>
            </w:tcBorders>
            <w:shd w:val="clear" w:color="auto" w:fill="auto"/>
            <w:vAlign w:val="center"/>
            <w:hideMark/>
          </w:tcPr>
          <w:p w14:paraId="0493E148" w14:textId="77777777" w:rsidR="00EC5AE0" w:rsidRPr="00000E93" w:rsidRDefault="00EC5AE0" w:rsidP="00BB29AD">
            <w:pPr>
              <w:spacing w:after="0"/>
              <w:jc w:val="center"/>
              <w:rPr>
                <w:sz w:val="20"/>
                <w:lang w:val="en-GB" w:eastAsia="en-GB"/>
              </w:rPr>
            </w:pPr>
            <w:r w:rsidRPr="00000E93">
              <w:rPr>
                <w:sz w:val="20"/>
                <w:lang w:val="en-GB" w:eastAsia="en-GB"/>
              </w:rPr>
              <w:t>0,076</w:t>
            </w:r>
          </w:p>
        </w:tc>
      </w:tr>
      <w:tr w:rsidR="00000E93" w:rsidRPr="00000E93" w14:paraId="1F08CF3A" w14:textId="77777777" w:rsidTr="00BB29AD">
        <w:trPr>
          <w:trHeight w:val="236"/>
          <w:jc w:val="center"/>
        </w:trPr>
        <w:tc>
          <w:tcPr>
            <w:tcW w:w="1320" w:type="dxa"/>
            <w:tcBorders>
              <w:top w:val="nil"/>
              <w:left w:val="nil"/>
              <w:bottom w:val="nil"/>
              <w:right w:val="double" w:sz="6" w:space="0" w:color="auto"/>
            </w:tcBorders>
            <w:shd w:val="clear" w:color="000000" w:fill="F2F2F2"/>
            <w:vAlign w:val="center"/>
            <w:hideMark/>
          </w:tcPr>
          <w:p w14:paraId="12157A4E" w14:textId="77777777" w:rsidR="00EC5AE0" w:rsidRPr="00000E93" w:rsidRDefault="00EC5AE0" w:rsidP="00BB29AD">
            <w:pPr>
              <w:spacing w:after="0"/>
              <w:jc w:val="center"/>
              <w:rPr>
                <w:sz w:val="20"/>
                <w:lang w:val="en-GB" w:eastAsia="en-GB"/>
              </w:rPr>
            </w:pPr>
            <w:r w:rsidRPr="00000E93">
              <w:rPr>
                <w:sz w:val="20"/>
                <w:lang w:val="en-GB" w:eastAsia="en-GB"/>
              </w:rPr>
              <w:t>3</w:t>
            </w:r>
          </w:p>
        </w:tc>
        <w:tc>
          <w:tcPr>
            <w:tcW w:w="1024" w:type="dxa"/>
            <w:tcBorders>
              <w:top w:val="nil"/>
              <w:left w:val="nil"/>
              <w:bottom w:val="nil"/>
              <w:right w:val="nil"/>
            </w:tcBorders>
            <w:shd w:val="clear" w:color="000000" w:fill="F2F2F2"/>
            <w:vAlign w:val="center"/>
            <w:hideMark/>
          </w:tcPr>
          <w:p w14:paraId="5D01B968" w14:textId="77777777" w:rsidR="00EC5AE0" w:rsidRPr="00000E93" w:rsidRDefault="00EC5AE0" w:rsidP="00BB29AD">
            <w:pPr>
              <w:spacing w:after="0"/>
              <w:jc w:val="center"/>
              <w:rPr>
                <w:sz w:val="20"/>
                <w:lang w:val="en-GB" w:eastAsia="en-GB"/>
              </w:rPr>
            </w:pPr>
            <w:r w:rsidRPr="00000E93">
              <w:rPr>
                <w:sz w:val="20"/>
                <w:lang w:val="en-GB" w:eastAsia="en-GB"/>
              </w:rPr>
              <w:t>0,062</w:t>
            </w:r>
          </w:p>
        </w:tc>
        <w:tc>
          <w:tcPr>
            <w:tcW w:w="1127" w:type="dxa"/>
            <w:tcBorders>
              <w:top w:val="nil"/>
              <w:left w:val="nil"/>
              <w:bottom w:val="nil"/>
              <w:right w:val="nil"/>
            </w:tcBorders>
            <w:shd w:val="clear" w:color="000000" w:fill="F2F2F2"/>
            <w:vAlign w:val="center"/>
            <w:hideMark/>
          </w:tcPr>
          <w:p w14:paraId="2632B807" w14:textId="77777777" w:rsidR="00EC5AE0" w:rsidRPr="00000E93" w:rsidRDefault="00EC5AE0" w:rsidP="00BB29AD">
            <w:pPr>
              <w:spacing w:after="0"/>
              <w:jc w:val="center"/>
              <w:rPr>
                <w:sz w:val="20"/>
                <w:lang w:val="en-GB" w:eastAsia="en-GB"/>
              </w:rPr>
            </w:pPr>
            <w:r w:rsidRPr="00000E93">
              <w:rPr>
                <w:sz w:val="20"/>
                <w:lang w:val="en-GB" w:eastAsia="en-GB"/>
              </w:rPr>
              <w:t>0,076</w:t>
            </w:r>
          </w:p>
        </w:tc>
        <w:tc>
          <w:tcPr>
            <w:tcW w:w="1141" w:type="dxa"/>
            <w:tcBorders>
              <w:top w:val="nil"/>
              <w:left w:val="nil"/>
              <w:bottom w:val="nil"/>
              <w:right w:val="nil"/>
            </w:tcBorders>
            <w:shd w:val="clear" w:color="000000" w:fill="F2F2F2"/>
            <w:vAlign w:val="center"/>
            <w:hideMark/>
          </w:tcPr>
          <w:p w14:paraId="02CAB7F1"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50" w:type="dxa"/>
            <w:tcBorders>
              <w:top w:val="nil"/>
              <w:left w:val="nil"/>
              <w:bottom w:val="nil"/>
              <w:right w:val="double" w:sz="6" w:space="0" w:color="auto"/>
            </w:tcBorders>
            <w:shd w:val="clear" w:color="000000" w:fill="F2F2F2"/>
            <w:vAlign w:val="center"/>
            <w:hideMark/>
          </w:tcPr>
          <w:p w14:paraId="35FF5265" w14:textId="77777777" w:rsidR="00EC5AE0" w:rsidRPr="00000E93" w:rsidRDefault="00EC5AE0" w:rsidP="00BB29AD">
            <w:pPr>
              <w:spacing w:after="0"/>
              <w:jc w:val="center"/>
              <w:rPr>
                <w:sz w:val="20"/>
                <w:lang w:val="en-GB" w:eastAsia="en-GB"/>
              </w:rPr>
            </w:pPr>
            <w:r w:rsidRPr="00000E93">
              <w:rPr>
                <w:sz w:val="20"/>
                <w:lang w:val="en-GB" w:eastAsia="en-GB"/>
              </w:rPr>
              <w:t>0,755</w:t>
            </w:r>
          </w:p>
        </w:tc>
      </w:tr>
      <w:tr w:rsidR="00000E93" w:rsidRPr="00000E93" w14:paraId="5FF4A39C" w14:textId="77777777" w:rsidTr="00BB29AD">
        <w:trPr>
          <w:trHeight w:val="236"/>
          <w:jc w:val="center"/>
        </w:trPr>
        <w:tc>
          <w:tcPr>
            <w:tcW w:w="1320" w:type="dxa"/>
            <w:tcBorders>
              <w:top w:val="nil"/>
              <w:left w:val="nil"/>
              <w:bottom w:val="nil"/>
              <w:right w:val="double" w:sz="6" w:space="0" w:color="auto"/>
            </w:tcBorders>
            <w:shd w:val="clear" w:color="auto" w:fill="auto"/>
            <w:vAlign w:val="center"/>
            <w:hideMark/>
          </w:tcPr>
          <w:p w14:paraId="3002A915" w14:textId="77777777" w:rsidR="00EC5AE0" w:rsidRPr="00000E93" w:rsidRDefault="00EC5AE0" w:rsidP="00BB29AD">
            <w:pPr>
              <w:spacing w:after="0"/>
              <w:jc w:val="center"/>
              <w:rPr>
                <w:sz w:val="20"/>
                <w:lang w:val="en-GB" w:eastAsia="en-GB"/>
              </w:rPr>
            </w:pPr>
            <w:r w:rsidRPr="00000E93">
              <w:rPr>
                <w:sz w:val="20"/>
                <w:lang w:val="en-GB" w:eastAsia="en-GB"/>
              </w:rPr>
              <w:t>4</w:t>
            </w:r>
          </w:p>
        </w:tc>
        <w:tc>
          <w:tcPr>
            <w:tcW w:w="1024" w:type="dxa"/>
            <w:tcBorders>
              <w:top w:val="nil"/>
              <w:left w:val="nil"/>
              <w:bottom w:val="nil"/>
              <w:right w:val="nil"/>
            </w:tcBorders>
            <w:shd w:val="clear" w:color="auto" w:fill="auto"/>
            <w:vAlign w:val="center"/>
            <w:hideMark/>
          </w:tcPr>
          <w:p w14:paraId="711D4944" w14:textId="77777777" w:rsidR="00EC5AE0" w:rsidRPr="00000E93" w:rsidRDefault="00EC5AE0" w:rsidP="00BB29AD">
            <w:pPr>
              <w:spacing w:after="0"/>
              <w:jc w:val="center"/>
              <w:rPr>
                <w:sz w:val="20"/>
                <w:lang w:val="en-GB" w:eastAsia="en-GB"/>
              </w:rPr>
            </w:pPr>
            <w:r w:rsidRPr="00000E93">
              <w:rPr>
                <w:sz w:val="20"/>
                <w:lang w:val="en-GB" w:eastAsia="en-GB"/>
              </w:rPr>
              <w:t>0,029</w:t>
            </w:r>
          </w:p>
        </w:tc>
        <w:tc>
          <w:tcPr>
            <w:tcW w:w="1127" w:type="dxa"/>
            <w:tcBorders>
              <w:top w:val="nil"/>
              <w:left w:val="nil"/>
              <w:bottom w:val="nil"/>
              <w:right w:val="nil"/>
            </w:tcBorders>
            <w:shd w:val="clear" w:color="auto" w:fill="auto"/>
            <w:vAlign w:val="center"/>
            <w:hideMark/>
          </w:tcPr>
          <w:p w14:paraId="0B90B037"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41" w:type="dxa"/>
            <w:tcBorders>
              <w:top w:val="nil"/>
              <w:left w:val="nil"/>
              <w:bottom w:val="nil"/>
              <w:right w:val="nil"/>
            </w:tcBorders>
            <w:shd w:val="clear" w:color="auto" w:fill="auto"/>
            <w:vAlign w:val="center"/>
            <w:hideMark/>
          </w:tcPr>
          <w:p w14:paraId="48C4E0DB" w14:textId="77777777" w:rsidR="00EC5AE0" w:rsidRPr="00000E93" w:rsidRDefault="00EC5AE0" w:rsidP="00BB29AD">
            <w:pPr>
              <w:spacing w:after="0"/>
              <w:jc w:val="center"/>
              <w:rPr>
                <w:sz w:val="20"/>
                <w:lang w:val="en-GB" w:eastAsia="en-GB"/>
              </w:rPr>
            </w:pPr>
            <w:r w:rsidRPr="00000E93">
              <w:rPr>
                <w:sz w:val="20"/>
                <w:lang w:val="en-GB" w:eastAsia="en-GB"/>
              </w:rPr>
              <w:t>0,167</w:t>
            </w:r>
          </w:p>
        </w:tc>
        <w:tc>
          <w:tcPr>
            <w:tcW w:w="1150" w:type="dxa"/>
            <w:tcBorders>
              <w:top w:val="nil"/>
              <w:left w:val="nil"/>
              <w:bottom w:val="nil"/>
              <w:right w:val="double" w:sz="6" w:space="0" w:color="auto"/>
            </w:tcBorders>
            <w:shd w:val="clear" w:color="auto" w:fill="auto"/>
            <w:vAlign w:val="center"/>
            <w:hideMark/>
          </w:tcPr>
          <w:p w14:paraId="43F31836" w14:textId="77777777" w:rsidR="00EC5AE0" w:rsidRPr="00000E93" w:rsidRDefault="00EC5AE0" w:rsidP="00BB29AD">
            <w:pPr>
              <w:spacing w:after="0"/>
              <w:jc w:val="center"/>
              <w:rPr>
                <w:sz w:val="20"/>
                <w:lang w:val="en-GB" w:eastAsia="en-GB"/>
              </w:rPr>
            </w:pPr>
            <w:r w:rsidRPr="00000E93">
              <w:rPr>
                <w:sz w:val="20"/>
                <w:lang w:val="en-GB" w:eastAsia="en-GB"/>
              </w:rPr>
              <w:t>0</w:t>
            </w:r>
          </w:p>
        </w:tc>
      </w:tr>
      <w:tr w:rsidR="00000E93" w:rsidRPr="00000E93" w14:paraId="7669F7DE" w14:textId="77777777" w:rsidTr="00BB29AD">
        <w:trPr>
          <w:trHeight w:val="236"/>
          <w:jc w:val="center"/>
        </w:trPr>
        <w:tc>
          <w:tcPr>
            <w:tcW w:w="1320" w:type="dxa"/>
            <w:tcBorders>
              <w:top w:val="nil"/>
              <w:left w:val="nil"/>
              <w:bottom w:val="nil"/>
              <w:right w:val="double" w:sz="6" w:space="0" w:color="auto"/>
            </w:tcBorders>
            <w:shd w:val="clear" w:color="000000" w:fill="F2F2F2"/>
            <w:vAlign w:val="center"/>
            <w:hideMark/>
          </w:tcPr>
          <w:p w14:paraId="47358943" w14:textId="77777777" w:rsidR="00EC5AE0" w:rsidRPr="00000E93" w:rsidRDefault="00EC5AE0" w:rsidP="00BB29AD">
            <w:pPr>
              <w:spacing w:after="0"/>
              <w:jc w:val="center"/>
              <w:rPr>
                <w:sz w:val="20"/>
                <w:lang w:val="en-GB" w:eastAsia="en-GB"/>
              </w:rPr>
            </w:pPr>
            <w:r w:rsidRPr="00000E93">
              <w:rPr>
                <w:sz w:val="20"/>
                <w:lang w:val="en-GB" w:eastAsia="en-GB"/>
              </w:rPr>
              <w:t>5</w:t>
            </w:r>
          </w:p>
        </w:tc>
        <w:tc>
          <w:tcPr>
            <w:tcW w:w="1024" w:type="dxa"/>
            <w:tcBorders>
              <w:top w:val="nil"/>
              <w:left w:val="nil"/>
              <w:bottom w:val="nil"/>
              <w:right w:val="nil"/>
            </w:tcBorders>
            <w:shd w:val="clear" w:color="000000" w:fill="F2F2F2"/>
            <w:vAlign w:val="center"/>
            <w:hideMark/>
          </w:tcPr>
          <w:p w14:paraId="6BDFB743" w14:textId="77777777" w:rsidR="00EC5AE0" w:rsidRPr="00000E93" w:rsidRDefault="00EC5AE0" w:rsidP="00BB29AD">
            <w:pPr>
              <w:spacing w:after="0"/>
              <w:jc w:val="center"/>
              <w:rPr>
                <w:sz w:val="20"/>
                <w:lang w:val="en-GB" w:eastAsia="en-GB"/>
              </w:rPr>
            </w:pPr>
            <w:r w:rsidRPr="00000E93">
              <w:rPr>
                <w:sz w:val="20"/>
                <w:lang w:val="en-GB" w:eastAsia="en-GB"/>
              </w:rPr>
              <w:t>0,021</w:t>
            </w:r>
          </w:p>
        </w:tc>
        <w:tc>
          <w:tcPr>
            <w:tcW w:w="1127" w:type="dxa"/>
            <w:tcBorders>
              <w:top w:val="nil"/>
              <w:left w:val="nil"/>
              <w:bottom w:val="nil"/>
              <w:right w:val="nil"/>
            </w:tcBorders>
            <w:shd w:val="clear" w:color="000000" w:fill="F2F2F2"/>
            <w:vAlign w:val="center"/>
            <w:hideMark/>
          </w:tcPr>
          <w:p w14:paraId="00868313" w14:textId="77777777" w:rsidR="00EC5AE0" w:rsidRPr="00000E93" w:rsidRDefault="00EC5AE0" w:rsidP="00BB29AD">
            <w:pPr>
              <w:spacing w:after="0"/>
              <w:jc w:val="center"/>
              <w:rPr>
                <w:sz w:val="20"/>
                <w:lang w:val="en-GB" w:eastAsia="en-GB"/>
              </w:rPr>
            </w:pPr>
            <w:r w:rsidRPr="00000E93">
              <w:rPr>
                <w:sz w:val="20"/>
                <w:lang w:val="en-GB" w:eastAsia="en-GB"/>
              </w:rPr>
              <w:t>0,153</w:t>
            </w:r>
          </w:p>
        </w:tc>
        <w:tc>
          <w:tcPr>
            <w:tcW w:w="1141" w:type="dxa"/>
            <w:tcBorders>
              <w:top w:val="nil"/>
              <w:left w:val="nil"/>
              <w:bottom w:val="nil"/>
              <w:right w:val="nil"/>
            </w:tcBorders>
            <w:shd w:val="clear" w:color="000000" w:fill="F2F2F2"/>
            <w:vAlign w:val="center"/>
            <w:hideMark/>
          </w:tcPr>
          <w:p w14:paraId="435F1B96"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50" w:type="dxa"/>
            <w:tcBorders>
              <w:top w:val="nil"/>
              <w:left w:val="nil"/>
              <w:bottom w:val="nil"/>
              <w:right w:val="double" w:sz="6" w:space="0" w:color="auto"/>
            </w:tcBorders>
            <w:shd w:val="clear" w:color="000000" w:fill="F2F2F2"/>
            <w:vAlign w:val="center"/>
            <w:hideMark/>
          </w:tcPr>
          <w:p w14:paraId="32B21F5D" w14:textId="77777777" w:rsidR="00EC5AE0" w:rsidRPr="00000E93" w:rsidRDefault="00EC5AE0" w:rsidP="00BB29AD">
            <w:pPr>
              <w:spacing w:after="0"/>
              <w:jc w:val="center"/>
              <w:rPr>
                <w:sz w:val="20"/>
                <w:lang w:val="en-GB" w:eastAsia="en-GB"/>
              </w:rPr>
            </w:pPr>
            <w:r w:rsidRPr="00000E93">
              <w:rPr>
                <w:sz w:val="20"/>
                <w:lang w:val="en-GB" w:eastAsia="en-GB"/>
              </w:rPr>
              <w:t>0,016</w:t>
            </w:r>
          </w:p>
        </w:tc>
      </w:tr>
      <w:tr w:rsidR="00EC5AE0" w:rsidRPr="00000E93" w14:paraId="4EBD3074" w14:textId="77777777" w:rsidTr="00BB29AD">
        <w:trPr>
          <w:trHeight w:val="236"/>
          <w:jc w:val="center"/>
        </w:trPr>
        <w:tc>
          <w:tcPr>
            <w:tcW w:w="1320" w:type="dxa"/>
            <w:tcBorders>
              <w:top w:val="nil"/>
              <w:left w:val="nil"/>
              <w:bottom w:val="nil"/>
              <w:right w:val="double" w:sz="6" w:space="0" w:color="auto"/>
            </w:tcBorders>
            <w:shd w:val="clear" w:color="auto" w:fill="auto"/>
            <w:vAlign w:val="center"/>
            <w:hideMark/>
          </w:tcPr>
          <w:p w14:paraId="5A56EB9E" w14:textId="77777777" w:rsidR="00EC5AE0" w:rsidRPr="00000E93" w:rsidRDefault="00EC5AE0" w:rsidP="00BB29AD">
            <w:pPr>
              <w:spacing w:after="0"/>
              <w:jc w:val="center"/>
              <w:rPr>
                <w:sz w:val="20"/>
                <w:lang w:val="en-GB" w:eastAsia="en-GB"/>
              </w:rPr>
            </w:pPr>
            <w:r w:rsidRPr="00000E93">
              <w:rPr>
                <w:sz w:val="20"/>
                <w:lang w:val="en-GB" w:eastAsia="en-GB"/>
              </w:rPr>
              <w:t>6</w:t>
            </w:r>
          </w:p>
        </w:tc>
        <w:tc>
          <w:tcPr>
            <w:tcW w:w="1024" w:type="dxa"/>
            <w:tcBorders>
              <w:top w:val="nil"/>
              <w:left w:val="nil"/>
              <w:bottom w:val="nil"/>
              <w:right w:val="nil"/>
            </w:tcBorders>
            <w:shd w:val="clear" w:color="auto" w:fill="auto"/>
            <w:vAlign w:val="center"/>
            <w:hideMark/>
          </w:tcPr>
          <w:p w14:paraId="539A02DC" w14:textId="77777777" w:rsidR="00EC5AE0" w:rsidRPr="00000E93" w:rsidRDefault="00EC5AE0" w:rsidP="00BB29AD">
            <w:pPr>
              <w:spacing w:after="0"/>
              <w:jc w:val="center"/>
              <w:rPr>
                <w:sz w:val="20"/>
                <w:lang w:val="en-GB" w:eastAsia="en-GB"/>
              </w:rPr>
            </w:pPr>
            <w:r w:rsidRPr="00000E93">
              <w:rPr>
                <w:sz w:val="20"/>
                <w:lang w:val="en-GB" w:eastAsia="en-GB"/>
              </w:rPr>
              <w:t>0,015</w:t>
            </w:r>
          </w:p>
        </w:tc>
        <w:tc>
          <w:tcPr>
            <w:tcW w:w="1127" w:type="dxa"/>
            <w:tcBorders>
              <w:top w:val="nil"/>
              <w:left w:val="nil"/>
              <w:bottom w:val="nil"/>
              <w:right w:val="nil"/>
            </w:tcBorders>
            <w:shd w:val="clear" w:color="auto" w:fill="auto"/>
            <w:vAlign w:val="center"/>
            <w:hideMark/>
          </w:tcPr>
          <w:p w14:paraId="566C926E" w14:textId="77777777" w:rsidR="00EC5AE0" w:rsidRPr="00000E93" w:rsidRDefault="00EC5AE0" w:rsidP="00BB29AD">
            <w:pPr>
              <w:spacing w:after="0"/>
              <w:jc w:val="center"/>
              <w:rPr>
                <w:sz w:val="20"/>
                <w:lang w:val="en-GB" w:eastAsia="en-GB"/>
              </w:rPr>
            </w:pPr>
            <w:r w:rsidRPr="00000E93">
              <w:rPr>
                <w:sz w:val="20"/>
                <w:lang w:val="en-GB" w:eastAsia="en-GB"/>
              </w:rPr>
              <w:t>0,016</w:t>
            </w:r>
          </w:p>
        </w:tc>
        <w:tc>
          <w:tcPr>
            <w:tcW w:w="1141" w:type="dxa"/>
            <w:tcBorders>
              <w:top w:val="nil"/>
              <w:left w:val="nil"/>
              <w:bottom w:val="nil"/>
              <w:right w:val="nil"/>
            </w:tcBorders>
            <w:shd w:val="clear" w:color="auto" w:fill="auto"/>
            <w:vAlign w:val="center"/>
            <w:hideMark/>
          </w:tcPr>
          <w:p w14:paraId="1E3A5E01"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50" w:type="dxa"/>
            <w:tcBorders>
              <w:top w:val="nil"/>
              <w:left w:val="nil"/>
              <w:bottom w:val="nil"/>
              <w:right w:val="double" w:sz="6" w:space="0" w:color="auto"/>
            </w:tcBorders>
            <w:shd w:val="clear" w:color="auto" w:fill="auto"/>
            <w:vAlign w:val="center"/>
            <w:hideMark/>
          </w:tcPr>
          <w:p w14:paraId="40351040" w14:textId="77777777" w:rsidR="00EC5AE0" w:rsidRPr="00000E93" w:rsidRDefault="00EC5AE0" w:rsidP="00BB29AD">
            <w:pPr>
              <w:spacing w:after="0"/>
              <w:jc w:val="center"/>
              <w:rPr>
                <w:sz w:val="20"/>
                <w:lang w:val="en-GB" w:eastAsia="en-GB"/>
              </w:rPr>
            </w:pPr>
            <w:r w:rsidRPr="00000E93">
              <w:rPr>
                <w:sz w:val="20"/>
                <w:lang w:val="en-GB" w:eastAsia="en-GB"/>
              </w:rPr>
              <w:t>0,154</w:t>
            </w:r>
          </w:p>
        </w:tc>
      </w:tr>
    </w:tbl>
    <w:p w14:paraId="3D24382B" w14:textId="77777777" w:rsidR="00EC5AE0" w:rsidRPr="00000E93" w:rsidRDefault="00EC5AE0" w:rsidP="00FD339C">
      <w:pPr>
        <w:rPr>
          <w:szCs w:val="22"/>
          <w:lang w:val="en-GB"/>
        </w:rPr>
      </w:pPr>
    </w:p>
    <w:p w14:paraId="1D800D7E" w14:textId="5351D0CA" w:rsidR="00A76516" w:rsidRPr="00000E93" w:rsidRDefault="00FD339C" w:rsidP="00FD339C">
      <w:pPr>
        <w:rPr>
          <w:szCs w:val="22"/>
          <w:lang w:val="en-GB"/>
        </w:rPr>
      </w:pPr>
      <w:r w:rsidRPr="00000E93">
        <w:rPr>
          <w:szCs w:val="22"/>
          <w:lang w:val="en-GB"/>
        </w:rPr>
        <w:t>Figures must be referred to in the text as follows: Fig</w:t>
      </w:r>
      <w:r w:rsidR="00617B05" w:rsidRPr="00000E93">
        <w:rPr>
          <w:szCs w:val="22"/>
          <w:lang w:val="en-GB"/>
        </w:rPr>
        <w:t xml:space="preserve">. </w:t>
      </w:r>
      <w:r w:rsidRPr="00000E93">
        <w:rPr>
          <w:szCs w:val="22"/>
          <w:lang w:val="en-GB"/>
        </w:rPr>
        <w:t>1, Fig.</w:t>
      </w:r>
      <w:r w:rsidR="00617B05" w:rsidRPr="00000E93">
        <w:rPr>
          <w:szCs w:val="22"/>
          <w:lang w:val="en-GB"/>
        </w:rPr>
        <w:t xml:space="preserve"> </w:t>
      </w:r>
      <w:r w:rsidRPr="00000E93">
        <w:rPr>
          <w:szCs w:val="22"/>
          <w:lang w:val="en-GB"/>
        </w:rPr>
        <w:t xml:space="preserve">2, </w:t>
      </w:r>
      <w:r w:rsidR="0051147D">
        <w:rPr>
          <w:szCs w:val="22"/>
          <w:lang w:val="en-GB"/>
        </w:rPr>
        <w:t>etc</w:t>
      </w:r>
      <w:r w:rsidRPr="00000E93">
        <w:rPr>
          <w:szCs w:val="22"/>
          <w:lang w:val="en-GB"/>
        </w:rPr>
        <w:t xml:space="preserve">. </w:t>
      </w:r>
      <w:r w:rsidR="00617B05" w:rsidRPr="00000E93">
        <w:rPr>
          <w:szCs w:val="22"/>
          <w:lang w:val="en-GB"/>
        </w:rPr>
        <w:t>The f</w:t>
      </w:r>
      <w:r w:rsidRPr="00000E93">
        <w:rPr>
          <w:szCs w:val="22"/>
          <w:lang w:val="en-GB"/>
        </w:rPr>
        <w:t>igures must also be submitted as part of the text. Colo</w:t>
      </w:r>
      <w:r w:rsidR="00350C59" w:rsidRPr="00000E93">
        <w:rPr>
          <w:szCs w:val="22"/>
          <w:lang w:val="en-GB"/>
        </w:rPr>
        <w:t>u</w:t>
      </w:r>
      <w:r w:rsidRPr="00000E93">
        <w:rPr>
          <w:szCs w:val="22"/>
          <w:lang w:val="en-GB"/>
        </w:rPr>
        <w:t xml:space="preserve">r </w:t>
      </w:r>
      <w:r w:rsidR="00A8373A" w:rsidRPr="00000E93">
        <w:rPr>
          <w:szCs w:val="22"/>
          <w:lang w:val="en-GB"/>
        </w:rPr>
        <w:t>f</w:t>
      </w:r>
      <w:r w:rsidRPr="00000E93">
        <w:rPr>
          <w:szCs w:val="22"/>
          <w:lang w:val="en-GB"/>
        </w:rPr>
        <w:t xml:space="preserve">igures can be used, with a minimum resolution of 300 dpi. </w:t>
      </w:r>
      <w:r w:rsidR="00350C59" w:rsidRPr="00000E93">
        <w:rPr>
          <w:szCs w:val="22"/>
          <w:lang w:val="en-GB"/>
        </w:rPr>
        <w:t xml:space="preserve">The caption must be independent of the corresponding figure and placed </w:t>
      </w:r>
      <w:r w:rsidR="00350C59" w:rsidRPr="00000E93">
        <w:rPr>
          <w:szCs w:val="22"/>
          <w:u w:val="single"/>
          <w:lang w:val="en-GB"/>
        </w:rPr>
        <w:t>below</w:t>
      </w:r>
      <w:r w:rsidR="00350C59" w:rsidRPr="00000E93">
        <w:rPr>
          <w:szCs w:val="22"/>
          <w:lang w:val="en-GB"/>
        </w:rPr>
        <w:t xml:space="preserve"> the figure.</w:t>
      </w:r>
      <w:r w:rsidR="009D6828" w:rsidRPr="00000E93">
        <w:rPr>
          <w:szCs w:val="22"/>
          <w:lang w:val="en-GB"/>
        </w:rPr>
        <w:t xml:space="preserve"> Figures should be centred and aligned “in line with text” using </w:t>
      </w:r>
      <w:r w:rsidR="00D142C0" w:rsidRPr="00000E93">
        <w:rPr>
          <w:szCs w:val="22"/>
          <w:lang w:val="en-GB"/>
        </w:rPr>
        <w:t xml:space="preserve">Picture </w:t>
      </w:r>
      <w:r w:rsidR="009D6828" w:rsidRPr="00000E93">
        <w:rPr>
          <w:szCs w:val="22"/>
          <w:lang w:val="en-GB"/>
        </w:rPr>
        <w:t xml:space="preserve">Format Toolbar, </w:t>
      </w:r>
      <w:r w:rsidR="00D142C0" w:rsidRPr="00000E93">
        <w:rPr>
          <w:szCs w:val="22"/>
          <w:lang w:val="en-GB"/>
        </w:rPr>
        <w:t xml:space="preserve">Arrange tab, </w:t>
      </w:r>
      <w:r w:rsidR="005164EC" w:rsidRPr="00000E93">
        <w:rPr>
          <w:szCs w:val="22"/>
          <w:lang w:val="en-GB"/>
        </w:rPr>
        <w:t>Wrap Text</w:t>
      </w:r>
      <w:r w:rsidR="009D6828" w:rsidRPr="00000E93">
        <w:rPr>
          <w:szCs w:val="22"/>
          <w:lang w:val="en-GB"/>
        </w:rPr>
        <w:t>.</w:t>
      </w:r>
    </w:p>
    <w:p w14:paraId="558359E5" w14:textId="77777777" w:rsidR="00D25D32" w:rsidRPr="00000E93" w:rsidRDefault="00D25D32" w:rsidP="00D25D32">
      <w:pPr>
        <w:pStyle w:val="TextIndent"/>
        <w:spacing w:before="0" w:after="0" w:line="240" w:lineRule="auto"/>
        <w:ind w:right="0" w:firstLine="0"/>
        <w:jc w:val="center"/>
        <w:rPr>
          <w:szCs w:val="18"/>
          <w:lang w:val="en-GB"/>
        </w:rPr>
      </w:pPr>
      <w:r w:rsidRPr="00000E93">
        <w:rPr>
          <w:noProof/>
          <w:szCs w:val="18"/>
          <w:lang w:val="en-GB"/>
        </w:rPr>
        <w:drawing>
          <wp:inline distT="0" distB="0" distL="0" distR="0" wp14:anchorId="01C1498E" wp14:editId="21BEC1F8">
            <wp:extent cx="4236720" cy="183621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9346" cy="1846017"/>
                    </a:xfrm>
                    <a:prstGeom prst="rect">
                      <a:avLst/>
                    </a:prstGeom>
                    <a:noFill/>
                    <a:ln>
                      <a:noFill/>
                    </a:ln>
                  </pic:spPr>
                </pic:pic>
              </a:graphicData>
            </a:graphic>
          </wp:inline>
        </w:drawing>
      </w:r>
    </w:p>
    <w:p w14:paraId="045BEC42" w14:textId="79F6B9F1" w:rsidR="00D25D32" w:rsidRPr="00000E93" w:rsidRDefault="00D25D32" w:rsidP="00DD4B0B">
      <w:pPr>
        <w:pStyle w:val="TableCaption"/>
        <w:rPr>
          <w:lang w:val="en-GB"/>
        </w:rPr>
      </w:pPr>
      <w:r w:rsidRPr="00000E93">
        <w:rPr>
          <w:lang w:val="en-GB"/>
        </w:rPr>
        <w:t>Figure 1. a) Building plan; b) Numerical model.</w:t>
      </w:r>
    </w:p>
    <w:p w14:paraId="610DA01D" w14:textId="77777777" w:rsidR="00C160BA" w:rsidRPr="00000E93" w:rsidRDefault="00C160BA" w:rsidP="00C160BA">
      <w:pPr>
        <w:pStyle w:val="Heading1"/>
        <w:spacing w:before="0" w:after="0"/>
        <w:contextualSpacing/>
        <w:rPr>
          <w:rFonts w:cs="Times New Roman"/>
          <w:b w:val="0"/>
          <w:sz w:val="22"/>
          <w:szCs w:val="22"/>
          <w:lang w:val="en-GB"/>
        </w:rPr>
      </w:pPr>
    </w:p>
    <w:p w14:paraId="2839C1D9" w14:textId="77777777" w:rsidR="00FD339C" w:rsidRPr="00000E93" w:rsidRDefault="00FD339C" w:rsidP="00FD339C">
      <w:pPr>
        <w:pStyle w:val="Heading1"/>
        <w:rPr>
          <w:rFonts w:cs="Times New Roman"/>
          <w:lang w:val="en-GB"/>
        </w:rPr>
      </w:pPr>
      <w:r w:rsidRPr="00000E93">
        <w:rPr>
          <w:rFonts w:cs="Times New Roman"/>
          <w:lang w:val="en-GB"/>
        </w:rPr>
        <w:t>3.</w:t>
      </w:r>
      <w:r w:rsidRPr="00000E93">
        <w:rPr>
          <w:rFonts w:cs="Times New Roman"/>
          <w:lang w:val="en-GB"/>
        </w:rPr>
        <w:tab/>
        <w:t xml:space="preserve">Equations </w:t>
      </w:r>
    </w:p>
    <w:p w14:paraId="71DE9295" w14:textId="7FE8BAD5" w:rsidR="00616802" w:rsidRPr="00000E93" w:rsidRDefault="001F2AF2" w:rsidP="009A7C5B">
      <w:pPr>
        <w:rPr>
          <w:lang w:val="en-GB"/>
        </w:rPr>
      </w:pPr>
      <w:r w:rsidRPr="00000E93">
        <w:rPr>
          <w:lang w:val="en-GB"/>
        </w:rPr>
        <w:t xml:space="preserve">Symbols denoting vectors and matrices should be indicated in bold type. Scalar variable names should normally be expressed using italics. Weights and measures should be expressed in SI units. </w:t>
      </w:r>
      <w:r w:rsidR="00CD3FB6" w:rsidRPr="00000E93">
        <w:rPr>
          <w:lang w:val="en-GB"/>
        </w:rPr>
        <w:t>Equation numbers must be right aligned and placed in parentheses, not including the abbreviation Eq., as shown in Eq. (1) below.</w:t>
      </w:r>
      <w:r w:rsidR="00EF3D43" w:rsidRPr="00000E93">
        <w:rPr>
          <w:lang w:val="en-GB"/>
        </w:rPr>
        <w:t xml:space="preserve">  In </w:t>
      </w:r>
      <w:r w:rsidR="00EF3D43" w:rsidRPr="00000E93">
        <w:rPr>
          <w:b/>
          <w:bCs/>
          <w:lang w:val="en-GB"/>
        </w:rPr>
        <w:t>MathType</w:t>
      </w:r>
      <w:r w:rsidR="0022487C" w:rsidRPr="00000E93">
        <w:rPr>
          <w:b/>
          <w:bCs/>
          <w:lang w:val="en-GB"/>
        </w:rPr>
        <w:t xml:space="preserve"> or</w:t>
      </w:r>
      <w:r w:rsidR="00633EDE" w:rsidRPr="00000E93">
        <w:rPr>
          <w:b/>
          <w:bCs/>
          <w:lang w:val="en-GB"/>
        </w:rPr>
        <w:t xml:space="preserve"> Microsoft Equation </w:t>
      </w:r>
      <w:r w:rsidR="0022487C" w:rsidRPr="00000E93">
        <w:rPr>
          <w:b/>
          <w:bCs/>
          <w:lang w:val="en-GB"/>
        </w:rPr>
        <w:t>please set the font size to 11pt</w:t>
      </w:r>
      <w:r w:rsidR="0022487C" w:rsidRPr="00000E93">
        <w:rPr>
          <w:lang w:val="en-GB"/>
        </w:rPr>
        <w:t xml:space="preserve"> and for </w:t>
      </w:r>
      <w:r w:rsidR="0022487C" w:rsidRPr="00000E93">
        <w:rPr>
          <w:b/>
          <w:bCs/>
          <w:lang w:val="en-GB"/>
        </w:rPr>
        <w:t>Word Equation Editor please set the font size to 10pt</w:t>
      </w:r>
      <w:r w:rsidR="00BB4667" w:rsidRPr="00000E93">
        <w:rPr>
          <w:lang w:val="en-GB"/>
        </w:rPr>
        <w:t xml:space="preserve">. In MathType or Microsoft Equations </w:t>
      </w:r>
      <w:r w:rsidR="00CD3FB6" w:rsidRPr="00000E93">
        <w:rPr>
          <w:lang w:val="en-GB"/>
        </w:rPr>
        <w:t>select</w:t>
      </w:r>
      <w:r w:rsidR="00EF3D43" w:rsidRPr="00000E93">
        <w:rPr>
          <w:lang w:val="en-GB"/>
        </w:rPr>
        <w:t xml:space="preserve"> the MathType menu “Size” &gt; “Define”.  When the “Define Sizes” dialog appears, set the value for “Full” </w:t>
      </w:r>
      <w:r w:rsidR="00CD3FB6" w:rsidRPr="00000E93">
        <w:rPr>
          <w:lang w:val="en-GB"/>
        </w:rPr>
        <w:t>to</w:t>
      </w:r>
      <w:r w:rsidR="00EF3D43" w:rsidRPr="00000E93">
        <w:rPr>
          <w:lang w:val="en-GB"/>
        </w:rPr>
        <w:t xml:space="preserve"> 1</w:t>
      </w:r>
      <w:r w:rsidR="0022487C" w:rsidRPr="00000E93">
        <w:rPr>
          <w:lang w:val="en-GB"/>
        </w:rPr>
        <w:t>1</w:t>
      </w:r>
      <w:r w:rsidR="00EF3D43" w:rsidRPr="00000E93">
        <w:rPr>
          <w:lang w:val="en-GB"/>
        </w:rPr>
        <w:t xml:space="preserve">pt. Equations should be referred to within the body text in abbreviated form, e.g., Eq. (1) or Eq. (2). </w:t>
      </w:r>
      <w:r w:rsidR="00CD3FB6" w:rsidRPr="00000E93">
        <w:rPr>
          <w:lang w:val="en-GB"/>
        </w:rPr>
        <w:t xml:space="preserve">Equations are to be centred on the page and </w:t>
      </w:r>
      <w:r w:rsidR="00CD3FB6" w:rsidRPr="00000E93">
        <w:rPr>
          <w:b/>
          <w:bCs/>
          <w:lang w:val="en-GB"/>
        </w:rPr>
        <w:t>8pts of empty space should be left above and below the equations</w:t>
      </w:r>
      <w:r w:rsidR="00EF3D43" w:rsidRPr="00000E93">
        <w:rPr>
          <w:lang w:val="en-GB"/>
        </w:rPr>
        <w:t>. Displayed equations should be numbered consecutively in the paper</w:t>
      </w:r>
      <w:r w:rsidR="00A8084F" w:rsidRPr="00000E93">
        <w:rPr>
          <w:lang w:val="en-GB"/>
        </w:rPr>
        <w:t>.</w:t>
      </w:r>
      <w:r w:rsidR="00616802" w:rsidRPr="00000E93">
        <w:rPr>
          <w:lang w:val="en-GB"/>
        </w:rPr>
        <w:t xml:space="preserve"> </w:t>
      </w:r>
      <w:r w:rsidR="00EF3D43" w:rsidRPr="00000E93">
        <w:rPr>
          <w:lang w:val="en-GB"/>
        </w:rPr>
        <w:t>Conventional symbols should be adopted and used consistently.</w:t>
      </w:r>
    </w:p>
    <w:p w14:paraId="5F8C03FB" w14:textId="206821B3" w:rsidR="00F60A13" w:rsidRPr="00000E93" w:rsidRDefault="00CD3FB6" w:rsidP="00CD3FB6">
      <w:pPr>
        <w:pStyle w:val="TextIndent"/>
        <w:spacing w:after="0" w:line="240" w:lineRule="auto"/>
        <w:ind w:right="0" w:firstLine="0"/>
        <w:rPr>
          <w:sz w:val="22"/>
          <w:szCs w:val="22"/>
          <w:lang w:val="en-GB"/>
        </w:rPr>
      </w:pPr>
      <w:r w:rsidRPr="00000E93">
        <w:rPr>
          <w:sz w:val="22"/>
          <w:lang w:val="en-GB"/>
        </w:rPr>
        <w:t>An equation made using Word Equation Editor should appear as</w:t>
      </w:r>
    </w:p>
    <w:p w14:paraId="1981AC5F" w14:textId="75C42630" w:rsidR="00F60A13" w:rsidRPr="00000E93" w:rsidRDefault="00F60A13" w:rsidP="00422AD7">
      <w:pPr>
        <w:pStyle w:val="TTPEquation"/>
        <w:tabs>
          <w:tab w:val="clear" w:pos="9923"/>
          <w:tab w:val="center" w:pos="4950"/>
          <w:tab w:val="right" w:pos="9990"/>
        </w:tabs>
        <w:spacing w:before="160" w:after="160"/>
        <w:ind w:left="0"/>
        <w:jc w:val="right"/>
        <w:rPr>
          <w:szCs w:val="22"/>
          <w:lang w:val="en-GB"/>
        </w:rPr>
      </w:pPr>
      <w:r w:rsidRPr="00000E93">
        <w:rPr>
          <w:lang w:val="en-GB"/>
        </w:rPr>
        <w:tab/>
      </w:r>
      <m:oMath>
        <m:sSup>
          <m:sSupPr>
            <m:ctrlPr>
              <w:rPr>
                <w:rFonts w:ascii="Cambria Math" w:hAnsi="Cambria Math"/>
                <w:sz w:val="20"/>
                <w:szCs w:val="20"/>
                <w:lang w:val="en-GB"/>
              </w:rPr>
            </m:ctrlPr>
          </m:sSupPr>
          <m:e>
            <m:r>
              <w:rPr>
                <w:rFonts w:ascii="Cambria Math" w:hAnsi="Cambria Math"/>
                <w:sz w:val="20"/>
                <w:szCs w:val="20"/>
                <w:lang w:val="en-GB"/>
              </w:rPr>
              <m:t>a</m:t>
            </m:r>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b</m:t>
            </m:r>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c</m:t>
            </m:r>
          </m:e>
          <m:sup>
            <m:r>
              <w:rPr>
                <w:rFonts w:ascii="Cambria Math" w:hAnsi="Cambria Math"/>
                <w:sz w:val="20"/>
                <w:szCs w:val="20"/>
                <w:lang w:val="en-GB"/>
              </w:rPr>
              <m:t>2</m:t>
            </m:r>
          </m:sup>
        </m:sSup>
      </m:oMath>
      <w:r w:rsidRPr="00000E93">
        <w:rPr>
          <w:szCs w:val="22"/>
          <w:lang w:val="en-GB"/>
        </w:rPr>
        <w:tab/>
        <w:t>(1)</w:t>
      </w:r>
    </w:p>
    <w:p w14:paraId="69D36041" w14:textId="77777777" w:rsidR="00CD3FB6" w:rsidRPr="00000E93" w:rsidRDefault="00CD3FB6" w:rsidP="00C1438B">
      <w:pPr>
        <w:rPr>
          <w:szCs w:val="22"/>
          <w:lang w:val="en-GB" w:eastAsia="en-US"/>
        </w:rPr>
      </w:pPr>
    </w:p>
    <w:p w14:paraId="00FA062A" w14:textId="766E1127" w:rsidR="00C1438B" w:rsidRPr="00000E93" w:rsidRDefault="00CD3FB6" w:rsidP="00C1438B">
      <w:pPr>
        <w:rPr>
          <w:szCs w:val="22"/>
          <w:lang w:val="en-GB" w:eastAsia="en-US"/>
        </w:rPr>
      </w:pPr>
      <w:r w:rsidRPr="00000E93">
        <w:rPr>
          <w:szCs w:val="22"/>
          <w:lang w:val="en-GB" w:eastAsia="en-US"/>
        </w:rPr>
        <w:t>An equation made using MathType or Microsoft Equation should appear as</w:t>
      </w:r>
    </w:p>
    <w:p w14:paraId="0465EA61" w14:textId="3A0FA72A" w:rsidR="00AA3201" w:rsidRPr="00000E93" w:rsidRDefault="00B002C8" w:rsidP="00D459B6">
      <w:pPr>
        <w:spacing w:before="160" w:after="160"/>
        <w:jc w:val="right"/>
        <w:rPr>
          <w:szCs w:val="22"/>
          <w:lang w:val="en-GB" w:eastAsia="en-US"/>
        </w:rPr>
      </w:pPr>
      <w:r w:rsidRPr="00000E93">
        <w:rPr>
          <w:position w:val="-6"/>
          <w:szCs w:val="22"/>
          <w:lang w:val="en-GB" w:eastAsia="en-US"/>
        </w:rPr>
        <w:object w:dxaOrig="1080" w:dyaOrig="300" w14:anchorId="64ECF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2" o:title=""/>
          </v:shape>
          <o:OLEObject Type="Embed" ProgID="Equation.DSMT4" ShapeID="_x0000_i1025" DrawAspect="Content" ObjectID="_1724759379" r:id="rId13"/>
        </w:object>
      </w:r>
      <w:r w:rsidR="00C166C2" w:rsidRPr="00000E93">
        <w:rPr>
          <w:szCs w:val="22"/>
          <w:lang w:val="en-GB" w:eastAsia="en-US"/>
        </w:rPr>
        <w:tab/>
      </w:r>
      <w:r w:rsidR="00C166C2" w:rsidRPr="00000E93">
        <w:rPr>
          <w:szCs w:val="22"/>
          <w:lang w:val="en-GB" w:eastAsia="en-US"/>
        </w:rPr>
        <w:tab/>
      </w:r>
      <w:r w:rsidR="00C166C2" w:rsidRPr="00000E93">
        <w:rPr>
          <w:szCs w:val="22"/>
          <w:lang w:val="en-GB" w:eastAsia="en-US"/>
        </w:rPr>
        <w:tab/>
      </w:r>
      <w:r w:rsidRPr="00000E93">
        <w:rPr>
          <w:szCs w:val="22"/>
          <w:lang w:val="en-GB" w:eastAsia="en-US"/>
        </w:rPr>
        <w:tab/>
      </w:r>
      <w:r w:rsidR="00C166C2" w:rsidRPr="00000E93">
        <w:rPr>
          <w:szCs w:val="22"/>
          <w:lang w:val="en-GB" w:eastAsia="en-US"/>
        </w:rPr>
        <w:tab/>
      </w:r>
      <w:r w:rsidRPr="00000E93">
        <w:rPr>
          <w:szCs w:val="22"/>
          <w:lang w:val="en-GB" w:eastAsia="en-US"/>
        </w:rPr>
        <w:t>(2)</w:t>
      </w:r>
    </w:p>
    <w:p w14:paraId="058CD5DF" w14:textId="77777777" w:rsidR="00D459B6" w:rsidRPr="00000E93" w:rsidRDefault="00D459B6" w:rsidP="00D459B6">
      <w:pPr>
        <w:spacing w:before="160" w:after="160"/>
        <w:jc w:val="right"/>
        <w:rPr>
          <w:szCs w:val="22"/>
          <w:lang w:val="en-GB" w:eastAsia="en-US"/>
        </w:rPr>
      </w:pPr>
    </w:p>
    <w:p w14:paraId="3CDDB0F8" w14:textId="4A6C7DBA" w:rsidR="00FD339C" w:rsidRPr="00000E93" w:rsidRDefault="00FD339C" w:rsidP="00FD339C">
      <w:pPr>
        <w:pStyle w:val="Heading1"/>
        <w:rPr>
          <w:rFonts w:cs="Times New Roman"/>
          <w:lang w:val="en-GB"/>
        </w:rPr>
      </w:pPr>
      <w:r w:rsidRPr="00000E93">
        <w:rPr>
          <w:rFonts w:cs="Times New Roman"/>
          <w:lang w:val="en-GB"/>
        </w:rPr>
        <w:lastRenderedPageBreak/>
        <w:t>Acknowledgements</w:t>
      </w:r>
    </w:p>
    <w:p w14:paraId="1FDAFF66" w14:textId="2DA24320" w:rsidR="00FD339C" w:rsidRPr="00000E93" w:rsidRDefault="00CD3FB6" w:rsidP="00FD339C">
      <w:pPr>
        <w:rPr>
          <w:szCs w:val="22"/>
          <w:lang w:val="en-GB"/>
        </w:rPr>
      </w:pPr>
      <w:r w:rsidRPr="00000E93">
        <w:rPr>
          <w:szCs w:val="22"/>
          <w:lang w:val="en-GB"/>
        </w:rPr>
        <w:t>A</w:t>
      </w:r>
      <w:r w:rsidR="00FD339C" w:rsidRPr="00000E93">
        <w:rPr>
          <w:szCs w:val="22"/>
          <w:lang w:val="en-GB"/>
        </w:rPr>
        <w:t>cknowledgements provide an opportunity to express appreciation to those who contributed significantly to the preparation of the paper. They may be written in free style and must be brief.</w:t>
      </w:r>
    </w:p>
    <w:p w14:paraId="2F84B5B6" w14:textId="05A499C0" w:rsidR="00FD339C" w:rsidRPr="00000E93" w:rsidRDefault="00FD339C" w:rsidP="00FD339C">
      <w:pPr>
        <w:pStyle w:val="Heading1"/>
        <w:rPr>
          <w:rFonts w:cs="Times New Roman"/>
          <w:lang w:val="en-GB"/>
        </w:rPr>
      </w:pPr>
      <w:r w:rsidRPr="00000E93">
        <w:rPr>
          <w:rFonts w:cs="Times New Roman"/>
          <w:lang w:val="en-GB"/>
        </w:rPr>
        <w:t>Copyrights</w:t>
      </w:r>
    </w:p>
    <w:p w14:paraId="7A8E3233" w14:textId="28008819" w:rsidR="00CD3FB6" w:rsidRPr="00000E93" w:rsidRDefault="00486E4D" w:rsidP="00FD339C">
      <w:pPr>
        <w:rPr>
          <w:szCs w:val="22"/>
          <w:lang w:val="en-GB"/>
        </w:rPr>
      </w:pPr>
      <w:r w:rsidRPr="00000E93">
        <w:rPr>
          <w:szCs w:val="22"/>
          <w:lang w:val="en-GB"/>
        </w:rPr>
        <w:t>2</w:t>
      </w:r>
      <w:r w:rsidR="00CD3FB6" w:rsidRPr="00000E93">
        <w:rPr>
          <w:szCs w:val="22"/>
          <w:lang w:val="en-GB"/>
        </w:rPr>
        <w:t>CroCEE 202</w:t>
      </w:r>
      <w:r w:rsidR="002B1336" w:rsidRPr="00000E93">
        <w:rPr>
          <w:szCs w:val="22"/>
          <w:lang w:val="en-GB"/>
        </w:rPr>
        <w:t>3</w:t>
      </w:r>
      <w:r w:rsidR="00CD3FB6" w:rsidRPr="00000E93">
        <w:rPr>
          <w:szCs w:val="22"/>
          <w:lang w:val="en-GB"/>
        </w:rPr>
        <w:t xml:space="preserve"> reserves the copyright o</w:t>
      </w:r>
      <w:r w:rsidR="002B1336" w:rsidRPr="00000E93">
        <w:rPr>
          <w:szCs w:val="22"/>
          <w:lang w:val="en-GB"/>
        </w:rPr>
        <w:t>f</w:t>
      </w:r>
      <w:r w:rsidR="00CD3FB6" w:rsidRPr="00000E93">
        <w:rPr>
          <w:szCs w:val="22"/>
          <w:lang w:val="en-GB"/>
        </w:rPr>
        <w:t xml:space="preserve"> the published proceedings. Authors will have the right to use the content of published papers, in part or in full, for their own work. Authors who use previously published data and illustrations must acknowledge the original source in the accompanying captions.</w:t>
      </w:r>
    </w:p>
    <w:p w14:paraId="3E9FA64B" w14:textId="2CD06E7A" w:rsidR="00FD339C" w:rsidRPr="00000E93" w:rsidRDefault="00FD339C" w:rsidP="00FD339C">
      <w:pPr>
        <w:pStyle w:val="Heading1"/>
        <w:rPr>
          <w:rFonts w:cs="Times New Roman"/>
          <w:lang w:val="en-GB"/>
        </w:rPr>
      </w:pPr>
      <w:r w:rsidRPr="00000E93">
        <w:rPr>
          <w:rFonts w:cs="Times New Roman"/>
          <w:lang w:val="en-GB"/>
        </w:rPr>
        <w:t>References</w:t>
      </w:r>
    </w:p>
    <w:p w14:paraId="0DBB5547" w14:textId="2D78E017" w:rsidR="00FD339C" w:rsidRPr="00000E93" w:rsidRDefault="00FD339C" w:rsidP="00FD339C">
      <w:pPr>
        <w:rPr>
          <w:szCs w:val="22"/>
          <w:lang w:val="en-GB"/>
        </w:rPr>
      </w:pPr>
      <w:r w:rsidRPr="00000E93">
        <w:rPr>
          <w:szCs w:val="22"/>
          <w:lang w:val="en-GB"/>
        </w:rPr>
        <w:t xml:space="preserve">References must be cited in the text </w:t>
      </w:r>
      <w:r w:rsidR="00CD3FB6" w:rsidRPr="00000E93">
        <w:rPr>
          <w:szCs w:val="22"/>
          <w:lang w:val="en-GB"/>
        </w:rPr>
        <w:t>using</w:t>
      </w:r>
      <w:r w:rsidRPr="00000E93">
        <w:rPr>
          <w:szCs w:val="22"/>
          <w:lang w:val="en-GB"/>
        </w:rPr>
        <w:t xml:space="preserve"> square brackets [1, 2], </w:t>
      </w:r>
      <w:r w:rsidR="00622884" w:rsidRPr="00000E93">
        <w:rPr>
          <w:szCs w:val="22"/>
          <w:lang w:val="en-GB"/>
        </w:rPr>
        <w:t>n</w:t>
      </w:r>
      <w:r w:rsidRPr="00000E93">
        <w:rPr>
          <w:szCs w:val="22"/>
          <w:lang w:val="en-GB"/>
        </w:rPr>
        <w:t xml:space="preserve">umbered according to the order in which they appear in the text, and listed at the end of the manuscript in a section called References, in the </w:t>
      </w:r>
      <w:r w:rsidR="008D10CB" w:rsidRPr="00000E93">
        <w:rPr>
          <w:szCs w:val="22"/>
          <w:lang w:val="en-GB"/>
        </w:rPr>
        <w:t>format showed below.</w:t>
      </w:r>
    </w:p>
    <w:p w14:paraId="7FF099A5" w14:textId="77777777" w:rsidR="008D10CB" w:rsidRPr="00000E93" w:rsidRDefault="008D10CB" w:rsidP="00FD339C">
      <w:pPr>
        <w:rPr>
          <w:szCs w:val="22"/>
          <w:lang w:val="en-GB"/>
        </w:rPr>
      </w:pPr>
    </w:p>
    <w:p w14:paraId="5DF9D180" w14:textId="77777777" w:rsidR="002848D8" w:rsidRPr="00000E93" w:rsidRDefault="002848D8" w:rsidP="002848D8">
      <w:pPr>
        <w:ind w:firstLine="720"/>
        <w:rPr>
          <w:rStyle w:val="BookTitle"/>
          <w:b/>
          <w:lang w:val="en-GB"/>
        </w:rPr>
      </w:pPr>
      <w:r w:rsidRPr="00000E93">
        <w:rPr>
          <w:rStyle w:val="BookTitle"/>
          <w:b/>
          <w:lang w:val="en-GB"/>
        </w:rPr>
        <w:t xml:space="preserve">For journals: </w:t>
      </w:r>
    </w:p>
    <w:p w14:paraId="2C1119EF" w14:textId="3771EC64" w:rsidR="007419C3" w:rsidRPr="00000E93" w:rsidRDefault="007419C3" w:rsidP="007419C3">
      <w:pPr>
        <w:pStyle w:val="References"/>
        <w:rPr>
          <w:rFonts w:cs="Times New Roman"/>
          <w:lang w:val="en-GB"/>
        </w:rPr>
      </w:pPr>
      <w:r w:rsidRPr="00000E93">
        <w:rPr>
          <w:rFonts w:cs="Times New Roman"/>
          <w:lang w:val="en-GB"/>
        </w:rPr>
        <w:t xml:space="preserve">D’Ayala, D., Speranza, E. (2003): Definition of Collapse Mechanisms and Seismic Vulnerability of Historic Masonry Buildings. </w:t>
      </w:r>
      <w:r w:rsidRPr="00000E93">
        <w:rPr>
          <w:rFonts w:cs="Times New Roman"/>
          <w:i/>
          <w:iCs/>
          <w:lang w:val="en-GB"/>
        </w:rPr>
        <w:t>Earthquake Spectra</w:t>
      </w:r>
      <w:r w:rsidRPr="00000E93">
        <w:rPr>
          <w:rFonts w:cs="Times New Roman"/>
          <w:lang w:val="en-GB"/>
        </w:rPr>
        <w:t xml:space="preserve">, </w:t>
      </w:r>
      <w:r w:rsidRPr="00000E93">
        <w:rPr>
          <w:rFonts w:cs="Times New Roman"/>
          <w:b/>
          <w:bCs/>
          <w:lang w:val="en-GB"/>
        </w:rPr>
        <w:t xml:space="preserve">19 </w:t>
      </w:r>
      <w:r w:rsidRPr="00000E93">
        <w:rPr>
          <w:rFonts w:cs="Times New Roman"/>
          <w:lang w:val="en-GB"/>
        </w:rPr>
        <w:t xml:space="preserve">(3), 479–509, doi: </w:t>
      </w:r>
      <w:hyperlink r:id="rId14" w:history="1">
        <w:r w:rsidRPr="00000E93">
          <w:rPr>
            <w:rStyle w:val="Hyperlink"/>
            <w:rFonts w:cs="Times New Roman"/>
            <w:color w:val="auto"/>
            <w:lang w:val="en-GB"/>
          </w:rPr>
          <w:t>https://doi.org/10.1193/1.1599896</w:t>
        </w:r>
      </w:hyperlink>
      <w:r w:rsidRPr="00000E93">
        <w:rPr>
          <w:rStyle w:val="Hyperlink"/>
          <w:rFonts w:cs="Times New Roman"/>
          <w:color w:val="auto"/>
          <w:lang w:val="en-GB"/>
        </w:rPr>
        <w:t xml:space="preserve"> </w:t>
      </w:r>
      <w:r w:rsidRPr="00000E93">
        <w:rPr>
          <w:rFonts w:cs="Times New Roman"/>
          <w:lang w:val="en-GB"/>
        </w:rPr>
        <w:t xml:space="preserve"> </w:t>
      </w:r>
    </w:p>
    <w:p w14:paraId="271CB33A" w14:textId="4DBC2C21" w:rsidR="007419C3" w:rsidRPr="00000E93" w:rsidRDefault="007419C3" w:rsidP="007419C3">
      <w:pPr>
        <w:pStyle w:val="References"/>
        <w:rPr>
          <w:rFonts w:cs="Times New Roman"/>
          <w:lang w:val="en-GB"/>
        </w:rPr>
      </w:pPr>
      <w:r w:rsidRPr="00000E93">
        <w:rPr>
          <w:rFonts w:cs="Times New Roman"/>
          <w:lang w:val="en-GB"/>
        </w:rPr>
        <w:t xml:space="preserve">Bommer, J.J., Stafford, P.J., Akkar, S. (2010): Current empirical ground-motion prediction equations for Europe and their application to Eurocode 8, </w:t>
      </w:r>
      <w:r w:rsidRPr="00000E93">
        <w:rPr>
          <w:rFonts w:cs="Times New Roman"/>
          <w:i/>
          <w:iCs/>
          <w:lang w:val="en-GB"/>
        </w:rPr>
        <w:t>Bulletin of Earthquake Engineering</w:t>
      </w:r>
      <w:r w:rsidRPr="00000E93">
        <w:rPr>
          <w:rFonts w:cs="Times New Roman"/>
          <w:lang w:val="en-GB"/>
        </w:rPr>
        <w:t xml:space="preserve">, 8, 5-26, doi:  </w:t>
      </w:r>
      <w:hyperlink r:id="rId15" w:history="1">
        <w:r w:rsidRPr="00000E93">
          <w:rPr>
            <w:rStyle w:val="Hyperlink"/>
            <w:rFonts w:cs="Times New Roman"/>
            <w:color w:val="auto"/>
            <w:lang w:val="en-GB"/>
          </w:rPr>
          <w:t>https://doi.org/10.1007/s10518-009-9122-9</w:t>
        </w:r>
      </w:hyperlink>
    </w:p>
    <w:p w14:paraId="67CB7962" w14:textId="77777777" w:rsidR="00AE54A3" w:rsidRPr="00000E93" w:rsidRDefault="00AE54A3" w:rsidP="00AE54A3">
      <w:pPr>
        <w:ind w:firstLine="720"/>
        <w:rPr>
          <w:rStyle w:val="BookTitle"/>
          <w:b/>
          <w:bCs/>
          <w:lang w:val="en-GB"/>
        </w:rPr>
      </w:pPr>
      <w:r w:rsidRPr="00000E93">
        <w:rPr>
          <w:rStyle w:val="BookTitle"/>
          <w:b/>
          <w:bCs/>
          <w:lang w:val="en-GB"/>
        </w:rPr>
        <w:t xml:space="preserve">For published conference proceedings: </w:t>
      </w:r>
    </w:p>
    <w:p w14:paraId="2B288CFD" w14:textId="67DFCDCF" w:rsidR="00720F43" w:rsidRPr="00000E93" w:rsidRDefault="00720F43" w:rsidP="00FD339C">
      <w:pPr>
        <w:pStyle w:val="References"/>
        <w:rPr>
          <w:rFonts w:cs="Times New Roman"/>
          <w:lang w:val="en-GB"/>
        </w:rPr>
      </w:pPr>
      <w:r w:rsidRPr="00000E93">
        <w:rPr>
          <w:rFonts w:cs="Times New Roman"/>
          <w:lang w:val="en-GB"/>
        </w:rPr>
        <w:t xml:space="preserve">Magenes, G., Penna, A. (2011): Seismic design and assessment of masonry buildings in Europe: Recent research and code development issues, </w:t>
      </w:r>
      <w:r w:rsidRPr="00000E93">
        <w:rPr>
          <w:rFonts w:cs="Times New Roman"/>
          <w:i/>
          <w:iCs/>
          <w:lang w:val="en-GB"/>
        </w:rPr>
        <w:t>9th Australasian Masonry Conference</w:t>
      </w:r>
      <w:r w:rsidR="00130985" w:rsidRPr="00000E93">
        <w:rPr>
          <w:rFonts w:cs="Times New Roman"/>
          <w:i/>
          <w:iCs/>
          <w:lang w:val="en-GB"/>
        </w:rPr>
        <w:t xml:space="preserve"> 9AMC</w:t>
      </w:r>
      <w:r w:rsidRPr="00000E93">
        <w:rPr>
          <w:rFonts w:cs="Times New Roman"/>
          <w:lang w:val="en-GB"/>
        </w:rPr>
        <w:t>, Queenstown, New Ze</w:t>
      </w:r>
      <w:r w:rsidR="006479D0" w:rsidRPr="00000E93">
        <w:rPr>
          <w:rFonts w:cs="Times New Roman"/>
          <w:lang w:val="en-GB"/>
        </w:rPr>
        <w:t>a</w:t>
      </w:r>
      <w:r w:rsidRPr="00000E93">
        <w:rPr>
          <w:rFonts w:cs="Times New Roman"/>
          <w:lang w:val="en-GB"/>
        </w:rPr>
        <w:t>land</w:t>
      </w:r>
      <w:r w:rsidR="0002457B" w:rsidRPr="00000E93">
        <w:rPr>
          <w:rFonts w:cs="Times New Roman"/>
          <w:lang w:val="en-GB"/>
        </w:rPr>
        <w:t>, 21 pages.</w:t>
      </w:r>
    </w:p>
    <w:p w14:paraId="6C39E3BE" w14:textId="18CFD8E2" w:rsidR="00B73793" w:rsidRPr="00000E93" w:rsidRDefault="00B73793" w:rsidP="008D10CB">
      <w:pPr>
        <w:pStyle w:val="References"/>
        <w:numPr>
          <w:ilvl w:val="0"/>
          <w:numId w:val="0"/>
        </w:numPr>
        <w:ind w:left="357"/>
        <w:rPr>
          <w:b/>
          <w:bCs/>
          <w:lang w:val="en-GB"/>
        </w:rPr>
      </w:pPr>
      <w:r w:rsidRPr="00000E93">
        <w:rPr>
          <w:rStyle w:val="BookTitle"/>
          <w:b/>
          <w:bCs/>
          <w:lang w:val="en-GB"/>
        </w:rPr>
        <w:tab/>
      </w:r>
      <w:r w:rsidRPr="00000E93">
        <w:rPr>
          <w:rStyle w:val="BookTitle"/>
          <w:b/>
          <w:bCs/>
          <w:lang w:val="en-GB"/>
        </w:rPr>
        <w:tab/>
        <w:t xml:space="preserve">For </w:t>
      </w:r>
      <w:r w:rsidR="00D45E04" w:rsidRPr="00000E93">
        <w:rPr>
          <w:rStyle w:val="BookTitle"/>
          <w:b/>
          <w:bCs/>
          <w:lang w:val="en-GB"/>
        </w:rPr>
        <w:t xml:space="preserve">project </w:t>
      </w:r>
      <w:r w:rsidR="00374BC5" w:rsidRPr="00000E93">
        <w:rPr>
          <w:rStyle w:val="BookTitle"/>
          <w:b/>
          <w:bCs/>
          <w:lang w:val="en-GB"/>
        </w:rPr>
        <w:t>technical papers</w:t>
      </w:r>
      <w:r w:rsidR="008D10CB" w:rsidRPr="00000E93">
        <w:rPr>
          <w:rStyle w:val="BookTitle"/>
          <w:b/>
          <w:bCs/>
          <w:lang w:val="en-GB"/>
        </w:rPr>
        <w:t xml:space="preserve"> and design provisions</w:t>
      </w:r>
      <w:r w:rsidRPr="00000E93">
        <w:rPr>
          <w:rStyle w:val="BookTitle"/>
          <w:b/>
          <w:bCs/>
          <w:lang w:val="en-GB"/>
        </w:rPr>
        <w:t xml:space="preserve">: </w:t>
      </w:r>
    </w:p>
    <w:p w14:paraId="556E9690" w14:textId="5B8589FC" w:rsidR="006C337F" w:rsidRPr="00000E93" w:rsidRDefault="006C337F" w:rsidP="00FD339C">
      <w:pPr>
        <w:pStyle w:val="References"/>
        <w:rPr>
          <w:rFonts w:cs="Times New Roman"/>
          <w:lang w:val="en-GB"/>
        </w:rPr>
      </w:pPr>
      <w:r w:rsidRPr="00000E93">
        <w:rPr>
          <w:rFonts w:cs="Times New Roman"/>
          <w:lang w:val="en-GB"/>
        </w:rPr>
        <w:t xml:space="preserve">POLIMI (2010): Critical review of methodologies and tools for assessment of failure mechanisms and interventions, </w:t>
      </w:r>
      <w:r w:rsidRPr="00000E93">
        <w:rPr>
          <w:rFonts w:cs="Times New Roman"/>
          <w:i/>
          <w:iCs/>
          <w:lang w:val="en-GB"/>
        </w:rPr>
        <w:t>Deliverable 3.3,</w:t>
      </w:r>
      <w:r w:rsidRPr="00000E93">
        <w:rPr>
          <w:rFonts w:cs="Times New Roman"/>
          <w:lang w:val="en-GB"/>
        </w:rPr>
        <w:t xml:space="preserve"> NIKER Project, Italy</w:t>
      </w:r>
      <w:r w:rsidR="00C550C5" w:rsidRPr="00000E93">
        <w:rPr>
          <w:rFonts w:cs="Times New Roman"/>
          <w:lang w:val="en-GB"/>
        </w:rPr>
        <w:t>.</w:t>
      </w:r>
    </w:p>
    <w:p w14:paraId="230B4A40" w14:textId="7F688A45" w:rsidR="00FD339C" w:rsidRPr="00000E93" w:rsidRDefault="00FD339C" w:rsidP="00FD339C">
      <w:pPr>
        <w:pStyle w:val="References"/>
        <w:rPr>
          <w:rFonts w:cs="Times New Roman"/>
          <w:lang w:val="en-GB"/>
        </w:rPr>
      </w:pPr>
      <w:r w:rsidRPr="00000E93">
        <w:rPr>
          <w:rFonts w:cs="Times New Roman"/>
          <w:lang w:val="en-GB"/>
        </w:rPr>
        <w:t>Kayen</w:t>
      </w:r>
      <w:r w:rsidR="00E42536" w:rsidRPr="00000E93">
        <w:rPr>
          <w:rFonts w:cs="Times New Roman"/>
          <w:lang w:val="en-GB"/>
        </w:rPr>
        <w:t>,</w:t>
      </w:r>
      <w:r w:rsidRPr="00000E93">
        <w:rPr>
          <w:rFonts w:cs="Times New Roman"/>
          <w:lang w:val="en-GB"/>
        </w:rPr>
        <w:t xml:space="preserve"> R</w:t>
      </w:r>
      <w:r w:rsidR="009A5C5B" w:rsidRPr="00000E93">
        <w:rPr>
          <w:rFonts w:cs="Times New Roman"/>
          <w:lang w:val="en-GB"/>
        </w:rPr>
        <w:t>.</w:t>
      </w:r>
      <w:r w:rsidRPr="00000E93">
        <w:rPr>
          <w:rFonts w:cs="Times New Roman"/>
          <w:lang w:val="en-GB"/>
        </w:rPr>
        <w:t>, Carkin</w:t>
      </w:r>
      <w:r w:rsidR="00E42536" w:rsidRPr="00000E93">
        <w:rPr>
          <w:rFonts w:cs="Times New Roman"/>
          <w:lang w:val="en-GB"/>
        </w:rPr>
        <w:t>,</w:t>
      </w:r>
      <w:r w:rsidRPr="00000E93">
        <w:rPr>
          <w:rFonts w:cs="Times New Roman"/>
          <w:lang w:val="en-GB"/>
        </w:rPr>
        <w:t xml:space="preserve"> B</w:t>
      </w:r>
      <w:r w:rsidR="009A5C5B" w:rsidRPr="00000E93">
        <w:rPr>
          <w:rFonts w:cs="Times New Roman"/>
          <w:lang w:val="en-GB"/>
        </w:rPr>
        <w:t>.</w:t>
      </w:r>
      <w:r w:rsidRPr="00000E93">
        <w:rPr>
          <w:rFonts w:cs="Times New Roman"/>
          <w:lang w:val="en-GB"/>
        </w:rPr>
        <w:t>D</w:t>
      </w:r>
      <w:r w:rsidR="009A5C5B" w:rsidRPr="00000E93">
        <w:rPr>
          <w:rFonts w:cs="Times New Roman"/>
          <w:lang w:val="en-GB"/>
        </w:rPr>
        <w:t>.</w:t>
      </w:r>
      <w:r w:rsidRPr="00000E93">
        <w:rPr>
          <w:rFonts w:cs="Times New Roman"/>
          <w:lang w:val="en-GB"/>
        </w:rPr>
        <w:t>, Corbet</w:t>
      </w:r>
      <w:r w:rsidR="00E42536" w:rsidRPr="00000E93">
        <w:rPr>
          <w:rFonts w:cs="Times New Roman"/>
          <w:lang w:val="en-GB"/>
        </w:rPr>
        <w:t>,</w:t>
      </w:r>
      <w:r w:rsidRPr="00000E93">
        <w:rPr>
          <w:rFonts w:cs="Times New Roman"/>
          <w:lang w:val="en-GB"/>
        </w:rPr>
        <w:t xml:space="preserve"> S</w:t>
      </w:r>
      <w:r w:rsidR="009A5C5B" w:rsidRPr="00000E93">
        <w:rPr>
          <w:rFonts w:cs="Times New Roman"/>
          <w:lang w:val="en-GB"/>
        </w:rPr>
        <w:t>.</w:t>
      </w:r>
      <w:r w:rsidRPr="00000E93">
        <w:rPr>
          <w:rFonts w:cs="Times New Roman"/>
          <w:lang w:val="en-GB"/>
        </w:rPr>
        <w:t>, Pinilla</w:t>
      </w:r>
      <w:r w:rsidR="00E42536" w:rsidRPr="00000E93">
        <w:rPr>
          <w:rFonts w:cs="Times New Roman"/>
          <w:lang w:val="en-GB"/>
        </w:rPr>
        <w:t>,</w:t>
      </w:r>
      <w:r w:rsidRPr="00000E93">
        <w:rPr>
          <w:rFonts w:cs="Times New Roman"/>
          <w:lang w:val="en-GB"/>
        </w:rPr>
        <w:t xml:space="preserve"> C</w:t>
      </w:r>
      <w:r w:rsidR="009A5C5B" w:rsidRPr="00000E93">
        <w:rPr>
          <w:rFonts w:cs="Times New Roman"/>
          <w:lang w:val="en-GB"/>
        </w:rPr>
        <w:t>.</w:t>
      </w:r>
      <w:r w:rsidRPr="00000E93">
        <w:rPr>
          <w:rFonts w:cs="Times New Roman"/>
          <w:lang w:val="en-GB"/>
        </w:rPr>
        <w:t>, Ng</w:t>
      </w:r>
      <w:r w:rsidR="00E42536" w:rsidRPr="00000E93">
        <w:rPr>
          <w:rFonts w:cs="Times New Roman"/>
          <w:lang w:val="en-GB"/>
        </w:rPr>
        <w:t>,</w:t>
      </w:r>
      <w:r w:rsidRPr="00000E93">
        <w:rPr>
          <w:rFonts w:cs="Times New Roman"/>
          <w:lang w:val="en-GB"/>
        </w:rPr>
        <w:t xml:space="preserve"> A</w:t>
      </w:r>
      <w:r w:rsidR="009A5C5B" w:rsidRPr="00000E93">
        <w:rPr>
          <w:rFonts w:cs="Times New Roman"/>
          <w:lang w:val="en-GB"/>
        </w:rPr>
        <w:t>.</w:t>
      </w:r>
      <w:r w:rsidRPr="00000E93">
        <w:rPr>
          <w:rFonts w:cs="Times New Roman"/>
          <w:lang w:val="en-GB"/>
        </w:rPr>
        <w:t>, Gorbis</w:t>
      </w:r>
      <w:r w:rsidR="00E42536" w:rsidRPr="00000E93">
        <w:rPr>
          <w:rFonts w:cs="Times New Roman"/>
          <w:lang w:val="en-GB"/>
        </w:rPr>
        <w:t>,</w:t>
      </w:r>
      <w:r w:rsidRPr="00000E93">
        <w:rPr>
          <w:rFonts w:cs="Times New Roman"/>
          <w:lang w:val="en-GB"/>
        </w:rPr>
        <w:t xml:space="preserve"> E</w:t>
      </w:r>
      <w:r w:rsidR="009A5C5B" w:rsidRPr="00000E93">
        <w:rPr>
          <w:rFonts w:cs="Times New Roman"/>
          <w:lang w:val="en-GB"/>
        </w:rPr>
        <w:t>.</w:t>
      </w:r>
      <w:r w:rsidRPr="00000E93">
        <w:rPr>
          <w:rFonts w:cs="Times New Roman"/>
          <w:lang w:val="en-GB"/>
        </w:rPr>
        <w:t>, Truong</w:t>
      </w:r>
      <w:r w:rsidR="00E42536" w:rsidRPr="00000E93">
        <w:rPr>
          <w:rFonts w:cs="Times New Roman"/>
          <w:lang w:val="en-GB"/>
        </w:rPr>
        <w:t>,</w:t>
      </w:r>
      <w:r w:rsidRPr="00000E93">
        <w:rPr>
          <w:rFonts w:cs="Times New Roman"/>
          <w:lang w:val="en-GB"/>
        </w:rPr>
        <w:t xml:space="preserve"> C</w:t>
      </w:r>
      <w:r w:rsidR="009A5C5B" w:rsidRPr="00000E93">
        <w:rPr>
          <w:rFonts w:cs="Times New Roman"/>
          <w:lang w:val="en-GB"/>
        </w:rPr>
        <w:t>.</w:t>
      </w:r>
      <w:r w:rsidRPr="00000E93">
        <w:rPr>
          <w:rFonts w:cs="Times New Roman"/>
          <w:lang w:val="en-GB"/>
        </w:rPr>
        <w:t xml:space="preserve"> (2014): Seismic velocity site characterization of thirty-one Chilean seismometer stations by spectral analysis of surface wave dispersion. </w:t>
      </w:r>
      <w:r w:rsidRPr="00000E93">
        <w:rPr>
          <w:rFonts w:cs="Times New Roman"/>
          <w:i/>
          <w:lang w:val="en-GB"/>
        </w:rPr>
        <w:t>Technical Report PEER 2014/05</w:t>
      </w:r>
      <w:r w:rsidRPr="00000E93">
        <w:rPr>
          <w:rFonts w:cs="Times New Roman"/>
          <w:lang w:val="en-GB"/>
        </w:rPr>
        <w:t>, Pacific Earthquake Engineering Research</w:t>
      </w:r>
      <w:r w:rsidR="00E42536" w:rsidRPr="00000E93">
        <w:rPr>
          <w:rFonts w:cs="Times New Roman"/>
          <w:lang w:val="en-GB"/>
        </w:rPr>
        <w:t xml:space="preserve"> Center</w:t>
      </w:r>
      <w:r w:rsidRPr="00000E93">
        <w:rPr>
          <w:rFonts w:cs="Times New Roman"/>
          <w:lang w:val="en-GB"/>
        </w:rPr>
        <w:t>, Berkeley, USA.</w:t>
      </w:r>
    </w:p>
    <w:p w14:paraId="513886A0" w14:textId="52ACB00E" w:rsidR="006A4670" w:rsidRPr="00000E93" w:rsidRDefault="006A4670" w:rsidP="006A4670">
      <w:pPr>
        <w:pStyle w:val="References"/>
        <w:numPr>
          <w:ilvl w:val="0"/>
          <w:numId w:val="0"/>
        </w:numPr>
        <w:ind w:left="357"/>
        <w:rPr>
          <w:rStyle w:val="BookTitle"/>
          <w:b/>
          <w:lang w:val="en-GB"/>
        </w:rPr>
      </w:pPr>
      <w:r w:rsidRPr="00000E93">
        <w:rPr>
          <w:rStyle w:val="BookTitle"/>
          <w:b/>
          <w:lang w:val="en-GB"/>
        </w:rPr>
        <w:tab/>
      </w:r>
      <w:r w:rsidRPr="00000E93">
        <w:rPr>
          <w:rStyle w:val="BookTitle"/>
          <w:b/>
          <w:lang w:val="en-GB"/>
        </w:rPr>
        <w:tab/>
        <w:t xml:space="preserve">For books: </w:t>
      </w:r>
    </w:p>
    <w:p w14:paraId="032C2CE1" w14:textId="5E1F8043" w:rsidR="00FD339C" w:rsidRPr="00000E93" w:rsidRDefault="00FA1028" w:rsidP="00FD339C">
      <w:pPr>
        <w:pStyle w:val="References"/>
        <w:rPr>
          <w:rFonts w:cs="Times New Roman"/>
          <w:lang w:val="en-GB"/>
        </w:rPr>
      </w:pPr>
      <w:r w:rsidRPr="00000E93">
        <w:rPr>
          <w:rFonts w:cs="Times New Roman"/>
          <w:lang w:val="en-GB"/>
        </w:rPr>
        <w:t>Chopra, A.K.</w:t>
      </w:r>
      <w:r w:rsidR="00FD339C" w:rsidRPr="00000E93">
        <w:rPr>
          <w:rFonts w:cs="Times New Roman"/>
          <w:lang w:val="en-GB"/>
        </w:rPr>
        <w:t xml:space="preserve"> (20</w:t>
      </w:r>
      <w:r w:rsidRPr="00000E93">
        <w:rPr>
          <w:rFonts w:cs="Times New Roman"/>
          <w:lang w:val="en-GB"/>
        </w:rPr>
        <w:t>19</w:t>
      </w:r>
      <w:r w:rsidR="00FD339C" w:rsidRPr="00000E93">
        <w:rPr>
          <w:rFonts w:cs="Times New Roman"/>
          <w:lang w:val="en-GB"/>
        </w:rPr>
        <w:t xml:space="preserve">): </w:t>
      </w:r>
      <w:r w:rsidRPr="00000E93">
        <w:rPr>
          <w:rFonts w:cs="Times New Roman"/>
          <w:i/>
          <w:lang w:val="en-GB"/>
        </w:rPr>
        <w:t>Dynamic</w:t>
      </w:r>
      <w:r w:rsidR="002C2681" w:rsidRPr="00000E93">
        <w:rPr>
          <w:rFonts w:cs="Times New Roman"/>
          <w:i/>
          <w:lang w:val="en-GB"/>
        </w:rPr>
        <w:t>s</w:t>
      </w:r>
      <w:r w:rsidRPr="00000E93">
        <w:rPr>
          <w:rFonts w:cs="Times New Roman"/>
          <w:i/>
          <w:lang w:val="en-GB"/>
        </w:rPr>
        <w:t xml:space="preserve"> of structures</w:t>
      </w:r>
      <w:r w:rsidR="00FD339C" w:rsidRPr="00000E93">
        <w:rPr>
          <w:rFonts w:cs="Times New Roman"/>
          <w:lang w:val="en-GB"/>
        </w:rPr>
        <w:t xml:space="preserve">. </w:t>
      </w:r>
      <w:r w:rsidR="00EB246C" w:rsidRPr="00000E93">
        <w:rPr>
          <w:rFonts w:cs="Times New Roman"/>
          <w:lang w:val="en-GB"/>
        </w:rPr>
        <w:t>Pearson Education</w:t>
      </w:r>
      <w:r w:rsidR="00FD339C" w:rsidRPr="00000E93">
        <w:rPr>
          <w:rFonts w:cs="Times New Roman"/>
          <w:lang w:val="en-GB"/>
        </w:rPr>
        <w:t xml:space="preserve">, </w:t>
      </w:r>
      <w:r w:rsidR="00EB246C" w:rsidRPr="00000E93">
        <w:rPr>
          <w:rFonts w:cs="Times New Roman"/>
          <w:lang w:val="en-GB"/>
        </w:rPr>
        <w:t>5</w:t>
      </w:r>
      <w:r w:rsidR="00EB246C" w:rsidRPr="00000E93">
        <w:rPr>
          <w:rFonts w:cs="Times New Roman"/>
          <w:vertAlign w:val="superscript"/>
          <w:lang w:val="en-GB"/>
        </w:rPr>
        <w:t>th</w:t>
      </w:r>
      <w:r w:rsidR="00EB246C" w:rsidRPr="00000E93">
        <w:rPr>
          <w:rFonts w:cs="Times New Roman"/>
          <w:lang w:val="en-GB"/>
        </w:rPr>
        <w:t xml:space="preserve"> </w:t>
      </w:r>
      <w:r w:rsidR="00FD339C" w:rsidRPr="00000E93">
        <w:rPr>
          <w:rFonts w:cs="Times New Roman"/>
          <w:lang w:val="en-GB"/>
        </w:rPr>
        <w:t>edition</w:t>
      </w:r>
      <w:r w:rsidR="00E6045F" w:rsidRPr="00000E93">
        <w:rPr>
          <w:rFonts w:cs="Times New Roman"/>
          <w:lang w:val="en-GB"/>
        </w:rPr>
        <w:t xml:space="preserve">, </w:t>
      </w:r>
      <w:r w:rsidR="009A5C5B" w:rsidRPr="00000E93">
        <w:rPr>
          <w:rFonts w:cs="Times New Roman"/>
          <w:lang w:val="en-GB"/>
        </w:rPr>
        <w:t>USA</w:t>
      </w:r>
      <w:r w:rsidR="00E6045F" w:rsidRPr="00000E93">
        <w:rPr>
          <w:rFonts w:cs="Times New Roman"/>
          <w:lang w:val="en-GB"/>
        </w:rPr>
        <w:t>.</w:t>
      </w:r>
    </w:p>
    <w:p w14:paraId="18E750FF" w14:textId="62B33D5D" w:rsidR="003613F7" w:rsidRPr="00000E93" w:rsidRDefault="008D10CB" w:rsidP="003613F7">
      <w:pPr>
        <w:pStyle w:val="References"/>
        <w:numPr>
          <w:ilvl w:val="0"/>
          <w:numId w:val="0"/>
        </w:numPr>
        <w:ind w:left="357"/>
        <w:rPr>
          <w:b/>
          <w:lang w:val="en-GB"/>
        </w:rPr>
      </w:pPr>
      <w:r w:rsidRPr="00000E93">
        <w:rPr>
          <w:rStyle w:val="BookTitle"/>
          <w:b/>
          <w:lang w:val="en-GB"/>
        </w:rPr>
        <w:tab/>
      </w:r>
      <w:r w:rsidRPr="00000E93">
        <w:rPr>
          <w:rStyle w:val="BookTitle"/>
          <w:b/>
          <w:lang w:val="en-GB"/>
        </w:rPr>
        <w:tab/>
      </w:r>
      <w:r w:rsidR="003613F7" w:rsidRPr="00000E93">
        <w:rPr>
          <w:rStyle w:val="BookTitle"/>
          <w:b/>
          <w:lang w:val="en-GB"/>
        </w:rPr>
        <w:t xml:space="preserve">For electronic sources: </w:t>
      </w:r>
    </w:p>
    <w:p w14:paraId="56C684F3" w14:textId="7FCBFFE8" w:rsidR="003613F7" w:rsidRPr="00000E93" w:rsidRDefault="003613F7" w:rsidP="003613F7">
      <w:pPr>
        <w:pStyle w:val="References"/>
        <w:rPr>
          <w:rFonts w:cs="Times New Roman"/>
          <w:lang w:val="en-GB"/>
        </w:rPr>
      </w:pPr>
      <w:r w:rsidRPr="00000E93">
        <w:rPr>
          <w:rFonts w:cs="Times New Roman"/>
          <w:lang w:val="en-GB"/>
        </w:rPr>
        <w:t xml:space="preserve">Beyer, K., Wilding, B., Rezaie, A.: </w:t>
      </w:r>
      <w:r w:rsidRPr="00000E93">
        <w:rPr>
          <w:rFonts w:cs="Times New Roman"/>
          <w:i/>
          <w:iCs/>
          <w:lang w:val="en-GB"/>
        </w:rPr>
        <w:t>Drift capacity models for modern URM walls for EC8 Part 1</w:t>
      </w:r>
      <w:r w:rsidRPr="00000E93">
        <w:rPr>
          <w:rFonts w:cs="Times New Roman"/>
          <w:lang w:val="en-GB"/>
        </w:rPr>
        <w:t>, Earthquake Engineering and Structural Dynamics, Laboratory, Ecole Polytechnique Fédérale de Lausanne, Switzerland,</w:t>
      </w:r>
      <w:r w:rsidRPr="00000E93">
        <w:rPr>
          <w:lang w:val="en-GB"/>
        </w:rPr>
        <w:t xml:space="preserve"> </w:t>
      </w:r>
      <w:hyperlink r:id="rId16" w:history="1">
        <w:r w:rsidRPr="00000E93">
          <w:rPr>
            <w:rStyle w:val="Hyperlink"/>
            <w:rFonts w:cs="Times New Roman"/>
            <w:color w:val="auto"/>
            <w:lang w:val="en-GB"/>
          </w:rPr>
          <w:t>https://eesd.epfl.ch/</w:t>
        </w:r>
      </w:hyperlink>
      <w:r w:rsidRPr="00000E93">
        <w:rPr>
          <w:rFonts w:cs="Times New Roman"/>
          <w:lang w:val="en-GB"/>
        </w:rPr>
        <w:t xml:space="preserve">, Version: 10.1.2019, </w:t>
      </w:r>
      <w:hyperlink r:id="rId17" w:anchor=".X8Pxac6g9PZ" w:history="1">
        <w:r w:rsidRPr="00000E93">
          <w:rPr>
            <w:rStyle w:val="Hyperlink"/>
            <w:rFonts w:cs="Times New Roman"/>
            <w:color w:val="auto"/>
            <w:lang w:val="en-GB"/>
          </w:rPr>
          <w:t>https://zenodo.org/record/2536830#.X8Pxac6g9PZ</w:t>
        </w:r>
      </w:hyperlink>
      <w:r w:rsidRPr="00000E93">
        <w:rPr>
          <w:rFonts w:cs="Times New Roman"/>
          <w:lang w:val="en-GB"/>
        </w:rPr>
        <w:t xml:space="preserve">, </w:t>
      </w:r>
      <w:r w:rsidR="00C90EF6" w:rsidRPr="00000E93">
        <w:rPr>
          <w:rFonts w:cs="Times New Roman"/>
          <w:lang w:val="en-GB"/>
        </w:rPr>
        <w:t>(accessed November</w:t>
      </w:r>
      <w:r w:rsidR="002C2681" w:rsidRPr="00000E93">
        <w:rPr>
          <w:rFonts w:cs="Times New Roman"/>
          <w:lang w:val="en-GB"/>
        </w:rPr>
        <w:t xml:space="preserve"> 29,</w:t>
      </w:r>
      <w:r w:rsidR="00C90EF6" w:rsidRPr="00000E93">
        <w:rPr>
          <w:rFonts w:cs="Times New Roman"/>
          <w:lang w:val="en-GB"/>
        </w:rPr>
        <w:t xml:space="preserve"> </w:t>
      </w:r>
      <w:r w:rsidRPr="00000E93">
        <w:rPr>
          <w:rFonts w:cs="Times New Roman"/>
          <w:lang w:val="en-GB"/>
        </w:rPr>
        <w:t>2020</w:t>
      </w:r>
      <w:r w:rsidR="00C90EF6" w:rsidRPr="00000E93">
        <w:rPr>
          <w:rFonts w:cs="Times New Roman"/>
          <w:lang w:val="en-GB"/>
        </w:rPr>
        <w:t>)</w:t>
      </w:r>
      <w:r w:rsidR="00DB4190" w:rsidRPr="00000E93">
        <w:rPr>
          <w:rFonts w:cs="Times New Roman"/>
          <w:lang w:val="en-GB"/>
        </w:rPr>
        <w:t>.</w:t>
      </w:r>
    </w:p>
    <w:p w14:paraId="62A84662" w14:textId="125A0D90" w:rsidR="006A4670" w:rsidRPr="00000E93" w:rsidRDefault="00E77768" w:rsidP="006A4670">
      <w:pPr>
        <w:pStyle w:val="References"/>
        <w:numPr>
          <w:ilvl w:val="0"/>
          <w:numId w:val="0"/>
        </w:numPr>
        <w:ind w:left="357"/>
        <w:rPr>
          <w:rFonts w:cs="Times New Roman"/>
          <w:lang w:val="en-GB"/>
        </w:rPr>
      </w:pPr>
      <w:r w:rsidRPr="00000E93">
        <w:rPr>
          <w:rFonts w:cs="Times New Roman"/>
          <w:lang w:val="en-GB"/>
        </w:rPr>
        <w:tab/>
      </w:r>
      <w:r w:rsidRPr="00000E93">
        <w:rPr>
          <w:rFonts w:cs="Times New Roman"/>
          <w:lang w:val="en-GB"/>
        </w:rPr>
        <w:tab/>
      </w:r>
      <w:r w:rsidRPr="00000E93">
        <w:rPr>
          <w:rFonts w:cs="Times New Roman"/>
          <w:b/>
          <w:bCs/>
          <w:lang w:val="en-GB"/>
        </w:rPr>
        <w:t xml:space="preserve">For personal </w:t>
      </w:r>
      <w:r w:rsidR="00F41607" w:rsidRPr="00000E93">
        <w:rPr>
          <w:rFonts w:cs="Times New Roman"/>
          <w:b/>
          <w:bCs/>
          <w:lang w:val="en-GB"/>
        </w:rPr>
        <w:t>communication</w:t>
      </w:r>
      <w:r w:rsidRPr="00000E93">
        <w:rPr>
          <w:rFonts w:cs="Times New Roman"/>
          <w:lang w:val="en-GB"/>
        </w:rPr>
        <w:t>:</w:t>
      </w:r>
    </w:p>
    <w:p w14:paraId="4C8D3C2A" w14:textId="5025641C" w:rsidR="00A63F2E" w:rsidRPr="00000E93" w:rsidRDefault="00F06FE5" w:rsidP="00BE6848">
      <w:pPr>
        <w:pStyle w:val="References"/>
        <w:rPr>
          <w:rStyle w:val="BookTitle"/>
          <w:rFonts w:cs="Times New Roman"/>
          <w:lang w:val="en-GB" w:eastAsia="pt-BR"/>
        </w:rPr>
      </w:pPr>
      <w:r w:rsidRPr="00000E93">
        <w:rPr>
          <w:rFonts w:cs="Times New Roman"/>
          <w:lang w:val="en-GB"/>
        </w:rPr>
        <w:t>Lazarevic</w:t>
      </w:r>
      <w:r w:rsidR="00211C17" w:rsidRPr="00000E93">
        <w:rPr>
          <w:rFonts w:cs="Times New Roman"/>
          <w:lang w:val="en-GB"/>
        </w:rPr>
        <w:t>,</w:t>
      </w:r>
      <w:r w:rsidR="003F1AB0" w:rsidRPr="00000E93">
        <w:rPr>
          <w:rFonts w:cs="Times New Roman"/>
          <w:lang w:val="en-GB"/>
        </w:rPr>
        <w:t xml:space="preserve"> D</w:t>
      </w:r>
      <w:r w:rsidR="00211C17" w:rsidRPr="00000E93">
        <w:rPr>
          <w:rFonts w:cs="Times New Roman"/>
          <w:lang w:val="en-GB"/>
        </w:rPr>
        <w:t>.</w:t>
      </w:r>
      <w:r w:rsidR="00FD339C" w:rsidRPr="00000E93">
        <w:rPr>
          <w:rFonts w:cs="Times New Roman"/>
          <w:lang w:val="en-GB"/>
        </w:rPr>
        <w:t xml:space="preserve"> (20</w:t>
      </w:r>
      <w:r w:rsidR="003F1AB0" w:rsidRPr="00000E93">
        <w:rPr>
          <w:rFonts w:cs="Times New Roman"/>
          <w:lang w:val="en-GB"/>
        </w:rPr>
        <w:t>19</w:t>
      </w:r>
      <w:r w:rsidR="00FD339C" w:rsidRPr="00000E93">
        <w:rPr>
          <w:rFonts w:cs="Times New Roman"/>
          <w:lang w:val="en-GB"/>
        </w:rPr>
        <w:t xml:space="preserve">). Personal </w:t>
      </w:r>
      <w:r w:rsidR="00F41607" w:rsidRPr="00000E93">
        <w:rPr>
          <w:rFonts w:cs="Times New Roman"/>
          <w:lang w:val="en-GB"/>
        </w:rPr>
        <w:t>correspondence</w:t>
      </w:r>
      <w:r w:rsidR="00FD339C" w:rsidRPr="00000E93">
        <w:rPr>
          <w:rFonts w:cs="Times New Roman"/>
          <w:lang w:val="en-GB"/>
        </w:rPr>
        <w:t>.</w:t>
      </w:r>
    </w:p>
    <w:sectPr w:rsidR="00A63F2E" w:rsidRPr="00000E93" w:rsidSect="007F62C2">
      <w:headerReference w:type="default" r:id="rId1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FE9C" w14:textId="77777777" w:rsidR="003D70CE" w:rsidRDefault="003D70CE" w:rsidP="003F3C28">
      <w:pPr>
        <w:spacing w:after="0"/>
      </w:pPr>
      <w:r>
        <w:separator/>
      </w:r>
    </w:p>
  </w:endnote>
  <w:endnote w:type="continuationSeparator" w:id="0">
    <w:p w14:paraId="63CD5CEE" w14:textId="77777777" w:rsidR="003D70CE" w:rsidRDefault="003D70CE" w:rsidP="003F3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CF9D" w14:textId="77777777" w:rsidR="003D70CE" w:rsidRDefault="003D70CE" w:rsidP="003F3C28">
      <w:pPr>
        <w:spacing w:after="0"/>
      </w:pPr>
      <w:r>
        <w:separator/>
      </w:r>
    </w:p>
  </w:footnote>
  <w:footnote w:type="continuationSeparator" w:id="0">
    <w:p w14:paraId="011C35E0" w14:textId="77777777" w:rsidR="003D70CE" w:rsidRDefault="003D70CE" w:rsidP="003F3C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DD6D" w14:textId="6961C18D" w:rsidR="00E71CCD" w:rsidRDefault="00B74668" w:rsidP="0051147D">
    <w:pPr>
      <w:pStyle w:val="Header"/>
      <w:jc w:val="right"/>
      <w:rPr>
        <w:i/>
        <w:sz w:val="18"/>
        <w:szCs w:val="18"/>
        <w:lang w:val="en-US"/>
      </w:rPr>
    </w:pPr>
    <w:r>
      <w:rPr>
        <w:noProof/>
        <w:lang w:val="en-US" w:eastAsia="en-US"/>
      </w:rPr>
      <w:drawing>
        <wp:anchor distT="0" distB="0" distL="114300" distR="114300" simplePos="0" relativeHeight="251659264" behindDoc="1" locked="0" layoutInCell="1" allowOverlap="1" wp14:anchorId="373E9C58" wp14:editId="0BE125B3">
          <wp:simplePos x="0" y="0"/>
          <wp:positionH relativeFrom="margin">
            <wp:align>left</wp:align>
          </wp:positionH>
          <wp:positionV relativeFrom="paragraph">
            <wp:posOffset>7620</wp:posOffset>
          </wp:positionV>
          <wp:extent cx="1104500" cy="488177"/>
          <wp:effectExtent l="0" t="0" r="635" b="7620"/>
          <wp:wrapTight wrapText="bothSides">
            <wp:wrapPolygon edited="0">
              <wp:start x="2236" y="0"/>
              <wp:lineTo x="0" y="3375"/>
              <wp:lineTo x="0" y="17719"/>
              <wp:lineTo x="2236" y="21094"/>
              <wp:lineTo x="21240" y="21094"/>
              <wp:lineTo x="21240" y="16875"/>
              <wp:lineTo x="15278" y="13500"/>
              <wp:lineTo x="8943" y="2531"/>
              <wp:lineTo x="7080" y="0"/>
              <wp:lineTo x="2236"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500" cy="488177"/>
                  </a:xfrm>
                  <a:prstGeom prst="rect">
                    <a:avLst/>
                  </a:prstGeom>
                </pic:spPr>
              </pic:pic>
            </a:graphicData>
          </a:graphic>
        </wp:anchor>
      </w:drawing>
    </w:r>
    <w:r w:rsidR="00702616">
      <w:rPr>
        <w:i/>
        <w:sz w:val="18"/>
        <w:szCs w:val="18"/>
        <w:lang w:val="en-US"/>
      </w:rPr>
      <w:t>Proc</w:t>
    </w:r>
    <w:r w:rsidR="00653F77">
      <w:rPr>
        <w:i/>
        <w:sz w:val="18"/>
        <w:szCs w:val="18"/>
        <w:lang w:val="en-US"/>
      </w:rPr>
      <w:t>eedings of</w:t>
    </w:r>
    <w:r w:rsidR="00F05460">
      <w:rPr>
        <w:i/>
        <w:sz w:val="18"/>
        <w:szCs w:val="18"/>
        <w:lang w:val="en-US"/>
      </w:rPr>
      <w:t xml:space="preserve"> the</w:t>
    </w:r>
    <w:r w:rsidR="005C3ED1">
      <w:rPr>
        <w:i/>
        <w:sz w:val="18"/>
        <w:szCs w:val="18"/>
        <w:lang w:val="en-US"/>
      </w:rPr>
      <w:t xml:space="preserve"> 2</w:t>
    </w:r>
    <w:r w:rsidR="005C3ED1" w:rsidRPr="005C3ED1">
      <w:rPr>
        <w:i/>
        <w:sz w:val="18"/>
        <w:szCs w:val="18"/>
        <w:vertAlign w:val="superscript"/>
        <w:lang w:val="en-US"/>
      </w:rPr>
      <w:t>nd</w:t>
    </w:r>
    <w:r w:rsidR="00E71CCD">
      <w:rPr>
        <w:i/>
        <w:sz w:val="18"/>
        <w:szCs w:val="18"/>
        <w:lang w:val="en-US"/>
      </w:rPr>
      <w:t xml:space="preserve"> Croatian Conference on Earthquake Engineering</w:t>
    </w:r>
    <w:r w:rsidR="0051147D">
      <w:rPr>
        <w:i/>
        <w:sz w:val="18"/>
        <w:szCs w:val="18"/>
        <w:lang w:val="en-US"/>
      </w:rPr>
      <w:t xml:space="preserve"> - </w:t>
    </w:r>
    <w:r w:rsidR="005C3ED1">
      <w:rPr>
        <w:i/>
        <w:sz w:val="18"/>
        <w:szCs w:val="18"/>
        <w:lang w:val="en-US"/>
      </w:rPr>
      <w:t>2</w:t>
    </w:r>
    <w:r w:rsidR="00E71CCD">
      <w:rPr>
        <w:i/>
        <w:sz w:val="18"/>
        <w:szCs w:val="18"/>
        <w:lang w:val="en-US"/>
      </w:rPr>
      <w:t>CroCEE</w:t>
    </w:r>
  </w:p>
  <w:p w14:paraId="7E30DAF5" w14:textId="6C2D1505" w:rsidR="00E361B8" w:rsidRPr="00E361B8" w:rsidRDefault="00E361B8" w:rsidP="00E361B8">
    <w:pPr>
      <w:pStyle w:val="Header"/>
      <w:jc w:val="right"/>
    </w:pPr>
    <w:r>
      <w:rPr>
        <w:bCs/>
        <w:i/>
        <w:iCs/>
        <w:sz w:val="18"/>
        <w:szCs w:val="18"/>
        <w:lang w:val="en-US" w:eastAsia="ja-JP"/>
      </w:rPr>
      <w:t>Zagreb</w:t>
    </w:r>
    <w:r>
      <w:rPr>
        <w:rFonts w:hint="eastAsia"/>
        <w:bCs/>
        <w:i/>
        <w:iCs/>
        <w:sz w:val="18"/>
        <w:szCs w:val="18"/>
        <w:lang w:val="en-US" w:eastAsia="ja-JP"/>
      </w:rPr>
      <w:t xml:space="preserve">, </w:t>
    </w:r>
    <w:r>
      <w:rPr>
        <w:bCs/>
        <w:i/>
        <w:iCs/>
        <w:sz w:val="18"/>
        <w:szCs w:val="18"/>
        <w:lang w:val="en-US" w:eastAsia="ja-JP"/>
      </w:rPr>
      <w:t>Croatia</w:t>
    </w:r>
    <w:r w:rsidRPr="0015672C">
      <w:rPr>
        <w:bCs/>
        <w:i/>
        <w:iCs/>
        <w:sz w:val="18"/>
        <w:szCs w:val="18"/>
        <w:lang w:val="en-US"/>
      </w:rPr>
      <w:t xml:space="preserve"> </w:t>
    </w:r>
    <w:r>
      <w:rPr>
        <w:bCs/>
        <w:i/>
        <w:iCs/>
        <w:sz w:val="18"/>
        <w:szCs w:val="18"/>
        <w:lang w:val="en-US"/>
      </w:rPr>
      <w:t>- March</w:t>
    </w:r>
    <w:r w:rsidRPr="0015672C">
      <w:rPr>
        <w:bCs/>
        <w:i/>
        <w:iCs/>
        <w:sz w:val="18"/>
        <w:szCs w:val="18"/>
        <w:lang w:val="en-US"/>
      </w:rPr>
      <w:t xml:space="preserve"> </w:t>
    </w:r>
    <w:r>
      <w:rPr>
        <w:bCs/>
        <w:i/>
        <w:iCs/>
        <w:sz w:val="18"/>
        <w:szCs w:val="18"/>
        <w:lang w:val="en-US"/>
      </w:rPr>
      <w:t xml:space="preserve">22 </w:t>
    </w:r>
    <w:r w:rsidRPr="0015672C">
      <w:rPr>
        <w:bCs/>
        <w:i/>
        <w:iCs/>
        <w:sz w:val="18"/>
        <w:szCs w:val="18"/>
        <w:lang w:val="en-US"/>
      </w:rPr>
      <w:t xml:space="preserve">to </w:t>
    </w:r>
    <w:r>
      <w:rPr>
        <w:bCs/>
        <w:i/>
        <w:iCs/>
        <w:sz w:val="18"/>
        <w:szCs w:val="18"/>
        <w:lang w:val="en-US"/>
      </w:rPr>
      <w:t xml:space="preserve">24, </w:t>
    </w:r>
    <w:r w:rsidRPr="0015672C">
      <w:rPr>
        <w:bCs/>
        <w:i/>
        <w:iCs/>
        <w:sz w:val="18"/>
        <w:szCs w:val="18"/>
        <w:lang w:val="en-US"/>
      </w:rPr>
      <w:t>20</w:t>
    </w:r>
    <w:r>
      <w:rPr>
        <w:rFonts w:hint="eastAsia"/>
        <w:bCs/>
        <w:i/>
        <w:iCs/>
        <w:sz w:val="18"/>
        <w:szCs w:val="18"/>
        <w:lang w:val="en-US" w:eastAsia="ja-JP"/>
      </w:rPr>
      <w:t>2</w:t>
    </w:r>
    <w:r>
      <w:rPr>
        <w:bCs/>
        <w:i/>
        <w:iCs/>
        <w:sz w:val="18"/>
        <w:szCs w:val="18"/>
        <w:lang w:val="en-US" w:eastAsia="ja-JP"/>
      </w:rPr>
      <w:t>3</w:t>
    </w:r>
  </w:p>
  <w:p w14:paraId="46681132" w14:textId="59CB81A5" w:rsidR="009418FD" w:rsidRPr="007F62C2" w:rsidRDefault="009418FD" w:rsidP="009418FD">
    <w:pPr>
      <w:pStyle w:val="Header"/>
      <w:jc w:val="right"/>
      <w:rPr>
        <w:bCs/>
        <w:i/>
        <w:iCs/>
        <w:sz w:val="18"/>
        <w:szCs w:val="18"/>
        <w:lang w:val="en-US" w:eastAsia="ja-JP"/>
      </w:rPr>
    </w:pPr>
    <w:r w:rsidRPr="007F62C2">
      <w:rPr>
        <w:bCs/>
        <w:i/>
        <w:iCs/>
        <w:sz w:val="18"/>
        <w:szCs w:val="18"/>
        <w:lang w:val="en-US" w:eastAsia="ja-JP"/>
      </w:rPr>
      <w:t>Copyright © 202</w:t>
    </w:r>
    <w:r w:rsidR="00916875">
      <w:rPr>
        <w:bCs/>
        <w:i/>
        <w:iCs/>
        <w:sz w:val="18"/>
        <w:szCs w:val="18"/>
        <w:lang w:val="en-US" w:eastAsia="ja-JP"/>
      </w:rPr>
      <w:t>3</w:t>
    </w:r>
    <w:r w:rsidRPr="007F62C2">
      <w:rPr>
        <w:bCs/>
        <w:i/>
        <w:iCs/>
        <w:sz w:val="18"/>
        <w:szCs w:val="18"/>
        <w:lang w:val="en-US" w:eastAsia="ja-JP"/>
      </w:rPr>
      <w:t xml:space="preserve"> CroCEE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B2A"/>
    <w:multiLevelType w:val="hybridMultilevel"/>
    <w:tmpl w:val="1BAE2328"/>
    <w:lvl w:ilvl="0" w:tplc="22E2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05495"/>
    <w:multiLevelType w:val="hybridMultilevel"/>
    <w:tmpl w:val="9C2CEF00"/>
    <w:lvl w:ilvl="0" w:tplc="85BE3CA8">
      <w:start w:val="1"/>
      <w:numFmt w:val="decimal"/>
      <w:pStyle w:val="References"/>
      <w:lvlText w:val="[%1]"/>
      <w:lvlJc w:val="left"/>
      <w:pPr>
        <w:ind w:left="7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E06B2C"/>
    <w:multiLevelType w:val="hybridMultilevel"/>
    <w:tmpl w:val="7F1271AE"/>
    <w:lvl w:ilvl="0" w:tplc="996A20F4">
      <w:start w:val="1"/>
      <w:numFmt w:val="decimal"/>
      <w:lvlText w:val="[%1]"/>
      <w:lvlJc w:val="left"/>
      <w:pPr>
        <w:ind w:left="720" w:hanging="360"/>
      </w:pPr>
      <w:rPr>
        <w:rFonts w:hint="default"/>
        <w:color w:val="auto"/>
      </w:rPr>
    </w:lvl>
    <w:lvl w:ilvl="1" w:tplc="0D9EE302">
      <w:start w:val="1"/>
      <w:numFmt w:val="decimal"/>
      <w:lvlText w:val="(%2)"/>
      <w:lvlJc w:val="left"/>
      <w:pPr>
        <w:ind w:left="1476" w:hanging="396"/>
      </w:pPr>
      <w:rPr>
        <w:rFonts w:hint="default"/>
      </w:rPr>
    </w:lvl>
    <w:lvl w:ilvl="2" w:tplc="44DE731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231441">
    <w:abstractNumId w:val="1"/>
  </w:num>
  <w:num w:numId="2" w16cid:durableId="1164973476">
    <w:abstractNumId w:val="2"/>
  </w:num>
  <w:num w:numId="3" w16cid:durableId="1875345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89"/>
    <w:rsid w:val="00000E93"/>
    <w:rsid w:val="00013FA8"/>
    <w:rsid w:val="00021032"/>
    <w:rsid w:val="0002210E"/>
    <w:rsid w:val="0002457B"/>
    <w:rsid w:val="000334F7"/>
    <w:rsid w:val="00035502"/>
    <w:rsid w:val="000368A3"/>
    <w:rsid w:val="00041C42"/>
    <w:rsid w:val="00103AC9"/>
    <w:rsid w:val="00106370"/>
    <w:rsid w:val="0010774F"/>
    <w:rsid w:val="00107814"/>
    <w:rsid w:val="0011451D"/>
    <w:rsid w:val="0012503F"/>
    <w:rsid w:val="00125125"/>
    <w:rsid w:val="00130985"/>
    <w:rsid w:val="0014067F"/>
    <w:rsid w:val="00166A17"/>
    <w:rsid w:val="001A1E9B"/>
    <w:rsid w:val="001B5036"/>
    <w:rsid w:val="001D0035"/>
    <w:rsid w:val="001D6359"/>
    <w:rsid w:val="001F2AF2"/>
    <w:rsid w:val="002008B2"/>
    <w:rsid w:val="00210122"/>
    <w:rsid w:val="00211C17"/>
    <w:rsid w:val="00220C00"/>
    <w:rsid w:val="00221C6D"/>
    <w:rsid w:val="0022487C"/>
    <w:rsid w:val="0023205D"/>
    <w:rsid w:val="002330A1"/>
    <w:rsid w:val="00235C9B"/>
    <w:rsid w:val="0025679A"/>
    <w:rsid w:val="0028148A"/>
    <w:rsid w:val="002848D8"/>
    <w:rsid w:val="00287CDC"/>
    <w:rsid w:val="002A02A2"/>
    <w:rsid w:val="002A0B42"/>
    <w:rsid w:val="002A16DB"/>
    <w:rsid w:val="002B1336"/>
    <w:rsid w:val="002B21EE"/>
    <w:rsid w:val="002B798E"/>
    <w:rsid w:val="002C0E14"/>
    <w:rsid w:val="002C2681"/>
    <w:rsid w:val="002E10D7"/>
    <w:rsid w:val="002F651B"/>
    <w:rsid w:val="00345FCD"/>
    <w:rsid w:val="003470EB"/>
    <w:rsid w:val="00350C59"/>
    <w:rsid w:val="00352631"/>
    <w:rsid w:val="00352DC2"/>
    <w:rsid w:val="003613F7"/>
    <w:rsid w:val="00361A86"/>
    <w:rsid w:val="00374904"/>
    <w:rsid w:val="00374BC5"/>
    <w:rsid w:val="003869F7"/>
    <w:rsid w:val="00387392"/>
    <w:rsid w:val="00390B56"/>
    <w:rsid w:val="003A6BF4"/>
    <w:rsid w:val="003B156B"/>
    <w:rsid w:val="003C0868"/>
    <w:rsid w:val="003C42BA"/>
    <w:rsid w:val="003D6F86"/>
    <w:rsid w:val="003D70CE"/>
    <w:rsid w:val="003E0450"/>
    <w:rsid w:val="003F1AB0"/>
    <w:rsid w:val="003F3C28"/>
    <w:rsid w:val="003F42BD"/>
    <w:rsid w:val="003F74C9"/>
    <w:rsid w:val="00422AD7"/>
    <w:rsid w:val="00443265"/>
    <w:rsid w:val="004541C3"/>
    <w:rsid w:val="00464CD3"/>
    <w:rsid w:val="00476410"/>
    <w:rsid w:val="00486E4D"/>
    <w:rsid w:val="00487468"/>
    <w:rsid w:val="00490254"/>
    <w:rsid w:val="004A199D"/>
    <w:rsid w:val="004A64BC"/>
    <w:rsid w:val="004E5E8B"/>
    <w:rsid w:val="004F029E"/>
    <w:rsid w:val="004F62D7"/>
    <w:rsid w:val="0051147D"/>
    <w:rsid w:val="005164EC"/>
    <w:rsid w:val="00527F1E"/>
    <w:rsid w:val="00534F68"/>
    <w:rsid w:val="00536E6F"/>
    <w:rsid w:val="00541D15"/>
    <w:rsid w:val="0054270D"/>
    <w:rsid w:val="00550B2B"/>
    <w:rsid w:val="00567E91"/>
    <w:rsid w:val="00572C9B"/>
    <w:rsid w:val="00597DC8"/>
    <w:rsid w:val="005A1C74"/>
    <w:rsid w:val="005B3005"/>
    <w:rsid w:val="005C3ED1"/>
    <w:rsid w:val="005C5977"/>
    <w:rsid w:val="005D5B73"/>
    <w:rsid w:val="005E448A"/>
    <w:rsid w:val="006006E7"/>
    <w:rsid w:val="00615F20"/>
    <w:rsid w:val="00616802"/>
    <w:rsid w:val="00616DF6"/>
    <w:rsid w:val="00617B05"/>
    <w:rsid w:val="00622884"/>
    <w:rsid w:val="00625C20"/>
    <w:rsid w:val="00633EDE"/>
    <w:rsid w:val="006479D0"/>
    <w:rsid w:val="00650F5A"/>
    <w:rsid w:val="00653F77"/>
    <w:rsid w:val="0066303E"/>
    <w:rsid w:val="006A4670"/>
    <w:rsid w:val="006B54E5"/>
    <w:rsid w:val="006C337F"/>
    <w:rsid w:val="006E18E1"/>
    <w:rsid w:val="006E212B"/>
    <w:rsid w:val="00702616"/>
    <w:rsid w:val="00711258"/>
    <w:rsid w:val="00712EAA"/>
    <w:rsid w:val="00720F43"/>
    <w:rsid w:val="00725191"/>
    <w:rsid w:val="007419C3"/>
    <w:rsid w:val="0074624E"/>
    <w:rsid w:val="0076206E"/>
    <w:rsid w:val="00794A58"/>
    <w:rsid w:val="00796089"/>
    <w:rsid w:val="007A4078"/>
    <w:rsid w:val="007B7C62"/>
    <w:rsid w:val="007D7601"/>
    <w:rsid w:val="007E2E51"/>
    <w:rsid w:val="007E4165"/>
    <w:rsid w:val="007F62C2"/>
    <w:rsid w:val="008053AE"/>
    <w:rsid w:val="00806650"/>
    <w:rsid w:val="00822A5D"/>
    <w:rsid w:val="008326E7"/>
    <w:rsid w:val="0085690B"/>
    <w:rsid w:val="0086078E"/>
    <w:rsid w:val="00866488"/>
    <w:rsid w:val="00872CFD"/>
    <w:rsid w:val="00877DE5"/>
    <w:rsid w:val="008B2BCB"/>
    <w:rsid w:val="008C369D"/>
    <w:rsid w:val="008D10CB"/>
    <w:rsid w:val="008D43E7"/>
    <w:rsid w:val="008E42A5"/>
    <w:rsid w:val="008F6DFC"/>
    <w:rsid w:val="0090365B"/>
    <w:rsid w:val="009150DF"/>
    <w:rsid w:val="00916875"/>
    <w:rsid w:val="00925B6E"/>
    <w:rsid w:val="00927C67"/>
    <w:rsid w:val="0093619A"/>
    <w:rsid w:val="009418FD"/>
    <w:rsid w:val="00943736"/>
    <w:rsid w:val="00957DDD"/>
    <w:rsid w:val="00981274"/>
    <w:rsid w:val="00987958"/>
    <w:rsid w:val="00994436"/>
    <w:rsid w:val="009A27C3"/>
    <w:rsid w:val="009A5C5B"/>
    <w:rsid w:val="009A7C5B"/>
    <w:rsid w:val="009D06DC"/>
    <w:rsid w:val="009D6657"/>
    <w:rsid w:val="009D6828"/>
    <w:rsid w:val="009D7C13"/>
    <w:rsid w:val="00A11CA7"/>
    <w:rsid w:val="00A40DE6"/>
    <w:rsid w:val="00A54533"/>
    <w:rsid w:val="00A54BCF"/>
    <w:rsid w:val="00A60879"/>
    <w:rsid w:val="00A630D8"/>
    <w:rsid w:val="00A63F2E"/>
    <w:rsid w:val="00A64C7E"/>
    <w:rsid w:val="00A65349"/>
    <w:rsid w:val="00A7564B"/>
    <w:rsid w:val="00A76336"/>
    <w:rsid w:val="00A76516"/>
    <w:rsid w:val="00A8084F"/>
    <w:rsid w:val="00A8373A"/>
    <w:rsid w:val="00A976E1"/>
    <w:rsid w:val="00AA3201"/>
    <w:rsid w:val="00AA522B"/>
    <w:rsid w:val="00AC19A2"/>
    <w:rsid w:val="00AC2B19"/>
    <w:rsid w:val="00AD4EA0"/>
    <w:rsid w:val="00AE54A3"/>
    <w:rsid w:val="00AE7B9B"/>
    <w:rsid w:val="00AF38CC"/>
    <w:rsid w:val="00B002C8"/>
    <w:rsid w:val="00B02DF4"/>
    <w:rsid w:val="00B146EE"/>
    <w:rsid w:val="00B23945"/>
    <w:rsid w:val="00B26E6E"/>
    <w:rsid w:val="00B4319B"/>
    <w:rsid w:val="00B439F1"/>
    <w:rsid w:val="00B52DF5"/>
    <w:rsid w:val="00B643FC"/>
    <w:rsid w:val="00B64F45"/>
    <w:rsid w:val="00B71EAF"/>
    <w:rsid w:val="00B73793"/>
    <w:rsid w:val="00B74668"/>
    <w:rsid w:val="00B76E7C"/>
    <w:rsid w:val="00BA17F5"/>
    <w:rsid w:val="00BA7B53"/>
    <w:rsid w:val="00BB4667"/>
    <w:rsid w:val="00BE3BAD"/>
    <w:rsid w:val="00BE6848"/>
    <w:rsid w:val="00BF0773"/>
    <w:rsid w:val="00BF7140"/>
    <w:rsid w:val="00C105C1"/>
    <w:rsid w:val="00C1438B"/>
    <w:rsid w:val="00C160BA"/>
    <w:rsid w:val="00C166C2"/>
    <w:rsid w:val="00C22DDE"/>
    <w:rsid w:val="00C349B9"/>
    <w:rsid w:val="00C35435"/>
    <w:rsid w:val="00C550C5"/>
    <w:rsid w:val="00C740D5"/>
    <w:rsid w:val="00C7680C"/>
    <w:rsid w:val="00C90EF6"/>
    <w:rsid w:val="00CA52B2"/>
    <w:rsid w:val="00CD1819"/>
    <w:rsid w:val="00CD3FB6"/>
    <w:rsid w:val="00CD4517"/>
    <w:rsid w:val="00CE0F5B"/>
    <w:rsid w:val="00CE537A"/>
    <w:rsid w:val="00CF2698"/>
    <w:rsid w:val="00D0587A"/>
    <w:rsid w:val="00D142C0"/>
    <w:rsid w:val="00D25D32"/>
    <w:rsid w:val="00D456A6"/>
    <w:rsid w:val="00D459B6"/>
    <w:rsid w:val="00D45E04"/>
    <w:rsid w:val="00D6592E"/>
    <w:rsid w:val="00D66B9A"/>
    <w:rsid w:val="00D70624"/>
    <w:rsid w:val="00D712B1"/>
    <w:rsid w:val="00D74A47"/>
    <w:rsid w:val="00D83F91"/>
    <w:rsid w:val="00D922CF"/>
    <w:rsid w:val="00DA0A74"/>
    <w:rsid w:val="00DB4190"/>
    <w:rsid w:val="00DB4762"/>
    <w:rsid w:val="00DC5498"/>
    <w:rsid w:val="00DC7CE6"/>
    <w:rsid w:val="00DC7F4E"/>
    <w:rsid w:val="00DD4B0B"/>
    <w:rsid w:val="00DF4F6D"/>
    <w:rsid w:val="00E051C5"/>
    <w:rsid w:val="00E11AB7"/>
    <w:rsid w:val="00E17FBB"/>
    <w:rsid w:val="00E361B8"/>
    <w:rsid w:val="00E42536"/>
    <w:rsid w:val="00E6045F"/>
    <w:rsid w:val="00E71CCD"/>
    <w:rsid w:val="00E77768"/>
    <w:rsid w:val="00E82FFC"/>
    <w:rsid w:val="00EA2E50"/>
    <w:rsid w:val="00EB246C"/>
    <w:rsid w:val="00EC29B8"/>
    <w:rsid w:val="00EC5AE0"/>
    <w:rsid w:val="00EE183C"/>
    <w:rsid w:val="00EE1C1E"/>
    <w:rsid w:val="00EF3D43"/>
    <w:rsid w:val="00EF6E4A"/>
    <w:rsid w:val="00F0015E"/>
    <w:rsid w:val="00F05460"/>
    <w:rsid w:val="00F06FE5"/>
    <w:rsid w:val="00F267EB"/>
    <w:rsid w:val="00F41607"/>
    <w:rsid w:val="00F60A13"/>
    <w:rsid w:val="00F63534"/>
    <w:rsid w:val="00F64723"/>
    <w:rsid w:val="00FA1028"/>
    <w:rsid w:val="00FA7419"/>
    <w:rsid w:val="00FB08D4"/>
    <w:rsid w:val="00FB545A"/>
    <w:rsid w:val="00FC3153"/>
    <w:rsid w:val="00FD339C"/>
    <w:rsid w:val="00FD3C19"/>
    <w:rsid w:val="00FF3F51"/>
    <w:rsid w:val="00FF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1A00"/>
  <w15:chartTrackingRefBased/>
  <w15:docId w15:val="{BA00BB41-AD31-44DF-8557-AC1A280B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5B"/>
    <w:pPr>
      <w:spacing w:after="120" w:line="240" w:lineRule="auto"/>
      <w:jc w:val="both"/>
    </w:pPr>
    <w:rPr>
      <w:rFonts w:ascii="Times New Roman" w:eastAsia="MS Mincho" w:hAnsi="Times New Roman" w:cs="Times New Roman"/>
      <w:szCs w:val="20"/>
      <w:lang w:val="es-CL" w:eastAsia="pt-BR"/>
    </w:rPr>
  </w:style>
  <w:style w:type="paragraph" w:styleId="Heading1">
    <w:name w:val="heading 1"/>
    <w:basedOn w:val="Normal"/>
    <w:next w:val="Normal"/>
    <w:link w:val="Heading1Char"/>
    <w:qFormat/>
    <w:rsid w:val="00AE7B9B"/>
    <w:pPr>
      <w:keepNext/>
      <w:tabs>
        <w:tab w:val="left" w:pos="340"/>
      </w:tabs>
      <w:spacing w:before="240"/>
      <w:jc w:val="left"/>
      <w:outlineLvl w:val="0"/>
    </w:pPr>
    <w:rPr>
      <w:rFonts w:cs="Arial"/>
      <w:b/>
      <w:bCs/>
      <w:sz w:val="26"/>
      <w:szCs w:val="28"/>
    </w:rPr>
  </w:style>
  <w:style w:type="paragraph" w:styleId="Heading2">
    <w:name w:val="heading 2"/>
    <w:basedOn w:val="Normal"/>
    <w:next w:val="Normal"/>
    <w:link w:val="Heading2Char"/>
    <w:uiPriority w:val="9"/>
    <w:unhideWhenUsed/>
    <w:qFormat/>
    <w:rsid w:val="00F635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28"/>
    <w:pPr>
      <w:tabs>
        <w:tab w:val="center" w:pos="4513"/>
        <w:tab w:val="right" w:pos="9026"/>
      </w:tabs>
      <w:spacing w:after="0"/>
    </w:pPr>
  </w:style>
  <w:style w:type="character" w:customStyle="1" w:styleId="HeaderChar">
    <w:name w:val="Header Char"/>
    <w:basedOn w:val="DefaultParagraphFont"/>
    <w:link w:val="Header"/>
    <w:uiPriority w:val="99"/>
    <w:rsid w:val="003F3C28"/>
    <w:rPr>
      <w:lang w:val="hr-HR"/>
    </w:rPr>
  </w:style>
  <w:style w:type="paragraph" w:styleId="Footer">
    <w:name w:val="footer"/>
    <w:basedOn w:val="Normal"/>
    <w:link w:val="FooterChar"/>
    <w:uiPriority w:val="99"/>
    <w:unhideWhenUsed/>
    <w:rsid w:val="003F3C28"/>
    <w:pPr>
      <w:tabs>
        <w:tab w:val="center" w:pos="4513"/>
        <w:tab w:val="right" w:pos="9026"/>
      </w:tabs>
      <w:spacing w:after="0"/>
    </w:pPr>
  </w:style>
  <w:style w:type="character" w:customStyle="1" w:styleId="FooterChar">
    <w:name w:val="Footer Char"/>
    <w:basedOn w:val="DefaultParagraphFont"/>
    <w:link w:val="Footer"/>
    <w:uiPriority w:val="99"/>
    <w:rsid w:val="003F3C28"/>
    <w:rPr>
      <w:lang w:val="hr-HR"/>
    </w:rPr>
  </w:style>
  <w:style w:type="character" w:customStyle="1" w:styleId="Heading1Char">
    <w:name w:val="Heading 1 Char"/>
    <w:basedOn w:val="DefaultParagraphFont"/>
    <w:link w:val="Heading1"/>
    <w:rsid w:val="00AE7B9B"/>
    <w:rPr>
      <w:rFonts w:ascii="Times New Roman" w:eastAsia="MS Mincho" w:hAnsi="Times New Roman" w:cs="Arial"/>
      <w:b/>
      <w:bCs/>
      <w:sz w:val="26"/>
      <w:szCs w:val="28"/>
      <w:lang w:val="es-CL" w:eastAsia="pt-BR"/>
    </w:rPr>
  </w:style>
  <w:style w:type="paragraph" w:customStyle="1" w:styleId="TituloArtigo">
    <w:name w:val="TituloArtigo"/>
    <w:basedOn w:val="Normal"/>
    <w:next w:val="Autor1"/>
    <w:link w:val="TituloArtigoChar"/>
    <w:rsid w:val="00FD339C"/>
    <w:pPr>
      <w:jc w:val="center"/>
    </w:pPr>
    <w:rPr>
      <w:rFonts w:ascii="Arial" w:hAnsi="Arial" w:cs="Arial"/>
      <w:b/>
      <w:bCs/>
      <w:sz w:val="28"/>
      <w:szCs w:val="28"/>
    </w:rPr>
  </w:style>
  <w:style w:type="paragraph" w:customStyle="1" w:styleId="Autor1">
    <w:name w:val="Autor1"/>
    <w:basedOn w:val="TituloArtigo"/>
    <w:autoRedefine/>
    <w:rsid w:val="00FD339C"/>
    <w:pPr>
      <w:spacing w:after="0"/>
    </w:pPr>
    <w:rPr>
      <w:b w:val="0"/>
      <w:bCs w:val="0"/>
      <w:sz w:val="24"/>
      <w:szCs w:val="24"/>
    </w:rPr>
  </w:style>
  <w:style w:type="paragraph" w:customStyle="1" w:styleId="Autor2">
    <w:name w:val="Autor2"/>
    <w:basedOn w:val="Autor1"/>
    <w:autoRedefine/>
    <w:rsid w:val="00FD339C"/>
    <w:pPr>
      <w:jc w:val="left"/>
    </w:pPr>
    <w:rPr>
      <w:i/>
      <w:iCs/>
      <w:sz w:val="20"/>
      <w:szCs w:val="20"/>
    </w:rPr>
  </w:style>
  <w:style w:type="paragraph" w:customStyle="1" w:styleId="Resumo">
    <w:name w:val="Resumo"/>
    <w:basedOn w:val="Normal"/>
    <w:rsid w:val="00FD339C"/>
    <w:rPr>
      <w:rFonts w:ascii="Arial" w:hAnsi="Arial" w:cs="Arial"/>
      <w:szCs w:val="24"/>
    </w:rPr>
  </w:style>
  <w:style w:type="paragraph" w:customStyle="1" w:styleId="TTPParagraphothers">
    <w:name w:val="TTP Paragraph (others)"/>
    <w:basedOn w:val="Normal"/>
    <w:uiPriority w:val="99"/>
    <w:rsid w:val="00FD339C"/>
    <w:pPr>
      <w:autoSpaceDE w:val="0"/>
      <w:autoSpaceDN w:val="0"/>
      <w:ind w:firstLine="283"/>
    </w:pPr>
    <w:rPr>
      <w:szCs w:val="24"/>
      <w:lang w:val="en-US" w:eastAsia="en-US"/>
    </w:rPr>
  </w:style>
  <w:style w:type="paragraph" w:customStyle="1" w:styleId="TTPEquation">
    <w:name w:val="TTP Equation"/>
    <w:basedOn w:val="Normal"/>
    <w:next w:val="Normal"/>
    <w:uiPriority w:val="99"/>
    <w:rsid w:val="00FD339C"/>
    <w:pPr>
      <w:tabs>
        <w:tab w:val="right" w:pos="9923"/>
      </w:tabs>
      <w:autoSpaceDE w:val="0"/>
      <w:autoSpaceDN w:val="0"/>
      <w:spacing w:before="240" w:after="240"/>
      <w:ind w:left="284" w:right="-11"/>
    </w:pPr>
    <w:rPr>
      <w:szCs w:val="24"/>
      <w:lang w:val="de-DE" w:eastAsia="en-US"/>
    </w:rPr>
  </w:style>
  <w:style w:type="paragraph" w:customStyle="1" w:styleId="ENTACTextoTabelaQuadro">
    <w:name w:val="ENTAC Texto Tabela/Quadro"/>
    <w:basedOn w:val="Normal"/>
    <w:rsid w:val="00FD339C"/>
    <w:pPr>
      <w:spacing w:before="20" w:after="20"/>
      <w:jc w:val="center"/>
    </w:pPr>
  </w:style>
  <w:style w:type="paragraph" w:customStyle="1" w:styleId="FigureCaption">
    <w:name w:val="Figure Caption"/>
    <w:basedOn w:val="Normal"/>
    <w:link w:val="FigureCaptionChar"/>
    <w:qFormat/>
    <w:rsid w:val="00FD339C"/>
    <w:pPr>
      <w:jc w:val="center"/>
    </w:pPr>
    <w:rPr>
      <w:lang w:val="en-US"/>
    </w:rPr>
  </w:style>
  <w:style w:type="paragraph" w:customStyle="1" w:styleId="TableCaption">
    <w:name w:val="Table Caption"/>
    <w:basedOn w:val="FigureCaption"/>
    <w:link w:val="TableCaptionChar"/>
    <w:qFormat/>
    <w:rsid w:val="00DD4B0B"/>
    <w:pPr>
      <w:spacing w:before="240"/>
    </w:pPr>
    <w:rPr>
      <w:sz w:val="20"/>
    </w:rPr>
  </w:style>
  <w:style w:type="character" w:customStyle="1" w:styleId="FigureCaptionChar">
    <w:name w:val="Figure Caption Char"/>
    <w:link w:val="FigureCaption"/>
    <w:rsid w:val="00FD339C"/>
    <w:rPr>
      <w:rFonts w:ascii="Calibri" w:eastAsia="MS Mincho" w:hAnsi="Calibri" w:cs="Times New Roman"/>
      <w:szCs w:val="20"/>
      <w:lang w:val="en-US" w:eastAsia="pt-BR"/>
    </w:rPr>
  </w:style>
  <w:style w:type="paragraph" w:customStyle="1" w:styleId="References">
    <w:name w:val="References"/>
    <w:basedOn w:val="Normal"/>
    <w:link w:val="ReferencesChar"/>
    <w:qFormat/>
    <w:rsid w:val="00FD339C"/>
    <w:pPr>
      <w:numPr>
        <w:numId w:val="1"/>
      </w:numPr>
      <w:tabs>
        <w:tab w:val="left" w:pos="360"/>
      </w:tabs>
      <w:autoSpaceDE w:val="0"/>
      <w:autoSpaceDN w:val="0"/>
      <w:ind w:left="357" w:hanging="357"/>
    </w:pPr>
    <w:rPr>
      <w:rFonts w:cs="Calibri"/>
      <w:sz w:val="20"/>
      <w:lang w:val="en-US" w:eastAsia="en-US"/>
    </w:rPr>
  </w:style>
  <w:style w:type="character" w:customStyle="1" w:styleId="TableCaptionChar">
    <w:name w:val="Table Caption Char"/>
    <w:link w:val="TableCaption"/>
    <w:rsid w:val="00DD4B0B"/>
    <w:rPr>
      <w:rFonts w:ascii="Times New Roman" w:eastAsia="MS Mincho" w:hAnsi="Times New Roman" w:cs="Times New Roman"/>
      <w:sz w:val="20"/>
      <w:szCs w:val="20"/>
      <w:lang w:val="en-US" w:eastAsia="pt-BR"/>
    </w:rPr>
  </w:style>
  <w:style w:type="character" w:customStyle="1" w:styleId="ReferencesChar">
    <w:name w:val="References Char"/>
    <w:link w:val="References"/>
    <w:rsid w:val="00FD339C"/>
    <w:rPr>
      <w:rFonts w:ascii="Calibri" w:eastAsia="MS Mincho" w:hAnsi="Calibri" w:cs="Calibri"/>
      <w:sz w:val="20"/>
      <w:szCs w:val="20"/>
      <w:lang w:val="en-US"/>
    </w:rPr>
  </w:style>
  <w:style w:type="paragraph" w:customStyle="1" w:styleId="UDMKParagraf1">
    <w:name w:val="UDMK Paragraf1"/>
    <w:basedOn w:val="Normal"/>
    <w:rsid w:val="00FD339C"/>
    <w:pPr>
      <w:spacing w:after="0"/>
    </w:pPr>
    <w:rPr>
      <w:szCs w:val="22"/>
      <w:lang w:val="tr-TR" w:eastAsia="en-US"/>
    </w:rPr>
  </w:style>
  <w:style w:type="paragraph" w:customStyle="1" w:styleId="CroCEE">
    <w:name w:val="CroCEE"/>
    <w:basedOn w:val="Normal"/>
    <w:link w:val="CroCEEChar"/>
    <w:rsid w:val="006B54E5"/>
    <w:rPr>
      <w:szCs w:val="24"/>
      <w:lang w:val="en-US"/>
    </w:rPr>
  </w:style>
  <w:style w:type="paragraph" w:customStyle="1" w:styleId="CroCEE-PAPERTITLE">
    <w:name w:val="CroCEE - PAPER TITLE"/>
    <w:basedOn w:val="TituloArtigo"/>
    <w:link w:val="CroCEE-PAPERTITLEChar"/>
    <w:rsid w:val="008053AE"/>
    <w:pPr>
      <w:spacing w:before="480"/>
    </w:pPr>
    <w:rPr>
      <w:rFonts w:ascii="Times New Roman" w:hAnsi="Times New Roman" w:cs="Times New Roman"/>
      <w:lang w:val="en-US"/>
    </w:rPr>
  </w:style>
  <w:style w:type="character" w:customStyle="1" w:styleId="CroCEEChar">
    <w:name w:val="CroCEE Char"/>
    <w:basedOn w:val="DefaultParagraphFont"/>
    <w:link w:val="CroCEE"/>
    <w:rsid w:val="006B54E5"/>
    <w:rPr>
      <w:rFonts w:ascii="Times New Roman" w:eastAsia="MS Mincho" w:hAnsi="Times New Roman" w:cs="Times New Roman"/>
      <w:sz w:val="24"/>
      <w:szCs w:val="24"/>
      <w:lang w:val="en-US" w:eastAsia="pt-BR"/>
    </w:rPr>
  </w:style>
  <w:style w:type="character" w:customStyle="1" w:styleId="Heading2Char">
    <w:name w:val="Heading 2 Char"/>
    <w:basedOn w:val="DefaultParagraphFont"/>
    <w:link w:val="Heading2"/>
    <w:uiPriority w:val="9"/>
    <w:semiHidden/>
    <w:rsid w:val="00F63534"/>
    <w:rPr>
      <w:rFonts w:asciiTheme="majorHAnsi" w:eastAsiaTheme="majorEastAsia" w:hAnsiTheme="majorHAnsi" w:cstheme="majorBidi"/>
      <w:color w:val="2F5496" w:themeColor="accent1" w:themeShade="BF"/>
      <w:sz w:val="26"/>
      <w:szCs w:val="26"/>
      <w:lang w:val="es-CL" w:eastAsia="pt-BR"/>
    </w:rPr>
  </w:style>
  <w:style w:type="character" w:customStyle="1" w:styleId="TituloArtigoChar">
    <w:name w:val="TituloArtigo Char"/>
    <w:basedOn w:val="DefaultParagraphFont"/>
    <w:link w:val="TituloArtigo"/>
    <w:rsid w:val="008053AE"/>
    <w:rPr>
      <w:rFonts w:ascii="Arial" w:eastAsia="MS Mincho" w:hAnsi="Arial" w:cs="Arial"/>
      <w:b/>
      <w:bCs/>
      <w:sz w:val="28"/>
      <w:szCs w:val="28"/>
      <w:lang w:val="es-CL" w:eastAsia="pt-BR"/>
    </w:rPr>
  </w:style>
  <w:style w:type="character" w:customStyle="1" w:styleId="CroCEE-PAPERTITLEChar">
    <w:name w:val="CroCEE - PAPER TITLE Char"/>
    <w:basedOn w:val="TituloArtigoChar"/>
    <w:link w:val="CroCEE-PAPERTITLE"/>
    <w:rsid w:val="008053AE"/>
    <w:rPr>
      <w:rFonts w:ascii="Times New Roman" w:eastAsia="MS Mincho" w:hAnsi="Times New Roman" w:cs="Times New Roman"/>
      <w:b/>
      <w:bCs/>
      <w:sz w:val="28"/>
      <w:szCs w:val="28"/>
      <w:lang w:val="en-US" w:eastAsia="pt-BR"/>
    </w:rPr>
  </w:style>
  <w:style w:type="paragraph" w:styleId="BalloonText">
    <w:name w:val="Balloon Text"/>
    <w:basedOn w:val="Normal"/>
    <w:link w:val="BalloonTextChar"/>
    <w:uiPriority w:val="99"/>
    <w:semiHidden/>
    <w:unhideWhenUsed/>
    <w:rsid w:val="007A40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78"/>
    <w:rPr>
      <w:rFonts w:ascii="Segoe UI" w:eastAsia="MS Mincho" w:hAnsi="Segoe UI" w:cs="Segoe UI"/>
      <w:sz w:val="18"/>
      <w:szCs w:val="18"/>
      <w:lang w:val="es-CL" w:eastAsia="pt-BR"/>
    </w:rPr>
  </w:style>
  <w:style w:type="paragraph" w:customStyle="1" w:styleId="TextIndent">
    <w:name w:val="Text Indent"/>
    <w:rsid w:val="00C160BA"/>
    <w:pPr>
      <w:spacing w:before="240" w:after="120" w:line="260" w:lineRule="exact"/>
      <w:ind w:right="288" w:firstLine="302"/>
      <w:jc w:val="both"/>
    </w:pPr>
    <w:rPr>
      <w:rFonts w:ascii="Times New Roman" w:eastAsia="Times New Roman" w:hAnsi="Times New Roman" w:cs="Times New Roman"/>
      <w:sz w:val="20"/>
      <w:szCs w:val="20"/>
      <w:lang w:val="en-US"/>
    </w:rPr>
  </w:style>
  <w:style w:type="character" w:styleId="Hyperlink">
    <w:name w:val="Hyperlink"/>
    <w:basedOn w:val="DefaultParagraphFont"/>
    <w:uiPriority w:val="99"/>
    <w:rsid w:val="002E10D7"/>
    <w:rPr>
      <w:color w:val="0000FF"/>
      <w:u w:val="single"/>
    </w:rPr>
  </w:style>
  <w:style w:type="paragraph" w:customStyle="1" w:styleId="bibl">
    <w:name w:val="bibl"/>
    <w:basedOn w:val="Normal"/>
    <w:link w:val="biblChar"/>
    <w:semiHidden/>
    <w:rsid w:val="002E10D7"/>
    <w:pPr>
      <w:suppressAutoHyphens/>
      <w:spacing w:line="276" w:lineRule="auto"/>
      <w:ind w:left="397" w:hanging="397"/>
    </w:pPr>
    <w:rPr>
      <w:rFonts w:ascii="Trebuchet MS" w:eastAsia="Times New Roman" w:hAnsi="Trebuchet MS" w:cs="Times"/>
      <w:szCs w:val="24"/>
      <w:lang w:val="hr-HR" w:eastAsia="ar-SA"/>
    </w:rPr>
  </w:style>
  <w:style w:type="character" w:customStyle="1" w:styleId="biblChar">
    <w:name w:val="bibl Char"/>
    <w:basedOn w:val="DefaultParagraphFont"/>
    <w:link w:val="bibl"/>
    <w:semiHidden/>
    <w:rsid w:val="002E10D7"/>
    <w:rPr>
      <w:rFonts w:ascii="Trebuchet MS" w:eastAsia="Times New Roman" w:hAnsi="Trebuchet MS" w:cs="Times"/>
      <w:szCs w:val="24"/>
      <w:lang w:val="hr-HR" w:eastAsia="ar-SA"/>
    </w:rPr>
  </w:style>
  <w:style w:type="character" w:styleId="PlaceholderText">
    <w:name w:val="Placeholder Text"/>
    <w:basedOn w:val="DefaultParagraphFont"/>
    <w:uiPriority w:val="99"/>
    <w:semiHidden/>
    <w:rsid w:val="00633EDE"/>
    <w:rPr>
      <w:color w:val="808080"/>
    </w:rPr>
  </w:style>
  <w:style w:type="character" w:styleId="FollowedHyperlink">
    <w:name w:val="FollowedHyperlink"/>
    <w:basedOn w:val="DefaultParagraphFont"/>
    <w:uiPriority w:val="99"/>
    <w:semiHidden/>
    <w:unhideWhenUsed/>
    <w:rsid w:val="00A11CA7"/>
    <w:rPr>
      <w:color w:val="954F72" w:themeColor="followedHyperlink"/>
      <w:u w:val="single"/>
    </w:rPr>
  </w:style>
  <w:style w:type="character" w:customStyle="1" w:styleId="UnresolvedMention1">
    <w:name w:val="Unresolved Mention1"/>
    <w:basedOn w:val="DefaultParagraphFont"/>
    <w:uiPriority w:val="99"/>
    <w:semiHidden/>
    <w:unhideWhenUsed/>
    <w:rsid w:val="00F267EB"/>
    <w:rPr>
      <w:color w:val="605E5C"/>
      <w:shd w:val="clear" w:color="auto" w:fill="E1DFDD"/>
    </w:rPr>
  </w:style>
  <w:style w:type="character" w:styleId="BookTitle">
    <w:name w:val="Book Title"/>
    <w:uiPriority w:val="33"/>
    <w:qFormat/>
    <w:rsid w:val="002848D8"/>
    <w:rPr>
      <w:rFonts w:ascii="Times New Roman" w:hAnsi="Times New Roman"/>
      <w:sz w:val="20"/>
      <w:szCs w:val="20"/>
    </w:rPr>
  </w:style>
  <w:style w:type="paragraph" w:styleId="BodyTextIndent">
    <w:name w:val="Body Text Indent"/>
    <w:basedOn w:val="Normal"/>
    <w:link w:val="BodyTextIndentChar"/>
    <w:semiHidden/>
    <w:rsid w:val="006A4670"/>
    <w:pPr>
      <w:suppressAutoHyphens/>
      <w:spacing w:after="0"/>
      <w:ind w:firstLine="360"/>
    </w:pPr>
    <w:rPr>
      <w:rFonts w:eastAsia="Times New Roman"/>
      <w:kern w:val="14"/>
      <w:sz w:val="20"/>
      <w:lang w:val="en-US" w:eastAsia="en-US"/>
    </w:rPr>
  </w:style>
  <w:style w:type="character" w:customStyle="1" w:styleId="BodyTextIndentChar">
    <w:name w:val="Body Text Indent Char"/>
    <w:basedOn w:val="DefaultParagraphFont"/>
    <w:link w:val="BodyTextIndent"/>
    <w:semiHidden/>
    <w:rsid w:val="006A4670"/>
    <w:rPr>
      <w:rFonts w:ascii="Times New Roman" w:eastAsia="Times New Roman" w:hAnsi="Times New Roman" w:cs="Times New Roman"/>
      <w:kern w:val="14"/>
      <w:sz w:val="20"/>
      <w:szCs w:val="20"/>
      <w:lang w:val="en-US"/>
    </w:rPr>
  </w:style>
  <w:style w:type="paragraph" w:styleId="ListParagraph">
    <w:name w:val="List Paragraph"/>
    <w:basedOn w:val="Normal"/>
    <w:uiPriority w:val="34"/>
    <w:qFormat/>
    <w:rsid w:val="00E77768"/>
    <w:pPr>
      <w:ind w:left="720"/>
      <w:contextualSpacing/>
    </w:pPr>
  </w:style>
  <w:style w:type="character" w:styleId="CommentReference">
    <w:name w:val="annotation reference"/>
    <w:basedOn w:val="DefaultParagraphFont"/>
    <w:uiPriority w:val="99"/>
    <w:semiHidden/>
    <w:unhideWhenUsed/>
    <w:rsid w:val="00AE7B9B"/>
    <w:rPr>
      <w:sz w:val="16"/>
      <w:szCs w:val="16"/>
    </w:rPr>
  </w:style>
  <w:style w:type="paragraph" w:styleId="CommentText">
    <w:name w:val="annotation text"/>
    <w:basedOn w:val="Normal"/>
    <w:link w:val="CommentTextChar"/>
    <w:uiPriority w:val="99"/>
    <w:unhideWhenUsed/>
    <w:rsid w:val="00AE7B9B"/>
    <w:rPr>
      <w:sz w:val="20"/>
    </w:rPr>
  </w:style>
  <w:style w:type="character" w:customStyle="1" w:styleId="CommentTextChar">
    <w:name w:val="Comment Text Char"/>
    <w:basedOn w:val="DefaultParagraphFont"/>
    <w:link w:val="CommentText"/>
    <w:uiPriority w:val="99"/>
    <w:rsid w:val="00AE7B9B"/>
    <w:rPr>
      <w:rFonts w:ascii="Calibri" w:eastAsia="MS Mincho" w:hAnsi="Calibri" w:cs="Times New Roman"/>
      <w:sz w:val="20"/>
      <w:szCs w:val="20"/>
      <w:lang w:val="es-CL" w:eastAsia="pt-BR"/>
    </w:rPr>
  </w:style>
  <w:style w:type="paragraph" w:styleId="CommentSubject">
    <w:name w:val="annotation subject"/>
    <w:basedOn w:val="CommentText"/>
    <w:next w:val="CommentText"/>
    <w:link w:val="CommentSubjectChar"/>
    <w:uiPriority w:val="99"/>
    <w:semiHidden/>
    <w:unhideWhenUsed/>
    <w:rsid w:val="00AE7B9B"/>
    <w:rPr>
      <w:b/>
      <w:bCs/>
    </w:rPr>
  </w:style>
  <w:style w:type="character" w:customStyle="1" w:styleId="CommentSubjectChar">
    <w:name w:val="Comment Subject Char"/>
    <w:basedOn w:val="CommentTextChar"/>
    <w:link w:val="CommentSubject"/>
    <w:uiPriority w:val="99"/>
    <w:semiHidden/>
    <w:rsid w:val="00AE7B9B"/>
    <w:rPr>
      <w:rFonts w:ascii="Calibri" w:eastAsia="MS Mincho" w:hAnsi="Calibri" w:cs="Times New Roman"/>
      <w:b/>
      <w:bCs/>
      <w:sz w:val="20"/>
      <w:szCs w:val="20"/>
      <w:lang w:val="es-CL" w:eastAsia="pt-BR"/>
    </w:rPr>
  </w:style>
  <w:style w:type="paragraph" w:customStyle="1" w:styleId="Heading11">
    <w:name w:val="Heading 1.1"/>
    <w:basedOn w:val="Heading1"/>
    <w:link w:val="Heading11Char"/>
    <w:qFormat/>
    <w:rsid w:val="00B64F45"/>
    <w:rPr>
      <w:rFonts w:cs="Times New Roman"/>
      <w:sz w:val="22"/>
      <w:lang w:val="en-GB"/>
    </w:rPr>
  </w:style>
  <w:style w:type="character" w:customStyle="1" w:styleId="Heading11Char">
    <w:name w:val="Heading 1.1 Char"/>
    <w:basedOn w:val="Heading1Char"/>
    <w:link w:val="Heading11"/>
    <w:rsid w:val="00B64F45"/>
    <w:rPr>
      <w:rFonts w:ascii="Times New Roman" w:eastAsia="MS Mincho" w:hAnsi="Times New Roman" w:cs="Times New Roman"/>
      <w:b/>
      <w:bCs/>
      <w:sz w:val="26"/>
      <w:szCs w:val="28"/>
      <w:lang w:val="es-CL" w:eastAsia="pt-BR"/>
    </w:rPr>
  </w:style>
  <w:style w:type="paragraph" w:styleId="Revision">
    <w:name w:val="Revision"/>
    <w:hidden/>
    <w:uiPriority w:val="99"/>
    <w:semiHidden/>
    <w:rsid w:val="00352DC2"/>
    <w:pPr>
      <w:spacing w:after="0" w:line="240" w:lineRule="auto"/>
    </w:pPr>
    <w:rPr>
      <w:rFonts w:ascii="Times New Roman" w:eastAsia="MS Mincho" w:hAnsi="Times New Roman" w:cs="Times New Roman"/>
      <w:szCs w:val="20"/>
      <w:lang w:val="es-C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zenodo.org/record/2536830" TargetMode="External"/><Relationship Id="rId2" Type="http://schemas.openxmlformats.org/officeDocument/2006/relationships/customXml" Target="../customXml/item2.xml"/><Relationship Id="rId16" Type="http://schemas.openxmlformats.org/officeDocument/2006/relationships/hyperlink" Target="https://eesd.epfl.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07/s10518-009-9122-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93/1.15998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D086107BC7A44AF1CC6FA1E121676" ma:contentTypeVersion="13" ma:contentTypeDescription="Stvaranje novog dokumenta." ma:contentTypeScope="" ma:versionID="966bf062ef7c748f17d5e1c7acd688c8">
  <xsd:schema xmlns:xsd="http://www.w3.org/2001/XMLSchema" xmlns:xs="http://www.w3.org/2001/XMLSchema" xmlns:p="http://schemas.microsoft.com/office/2006/metadata/properties" xmlns:ns3="69e9ec54-1854-4a8a-ae34-13bffb463641" xmlns:ns4="5f58017e-c373-4ddf-ac07-47b4d1560f6a" targetNamespace="http://schemas.microsoft.com/office/2006/metadata/properties" ma:root="true" ma:fieldsID="88388206e21fe09186e94534d492dd3c" ns3:_="" ns4:_="">
    <xsd:import namespace="69e9ec54-1854-4a8a-ae34-13bffb463641"/>
    <xsd:import namespace="5f58017e-c373-4ddf-ac07-47b4d1560f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9ec54-1854-4a8a-ae34-13bffb463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8017e-c373-4ddf-ac07-47b4d1560f6a"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SharingHintHash" ma:index="18"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321E7-0C57-46DC-83CA-C692E76BD9AF}">
  <ds:schemaRefs>
    <ds:schemaRef ds:uri="http://schemas.openxmlformats.org/officeDocument/2006/bibliography"/>
  </ds:schemaRefs>
</ds:datastoreItem>
</file>

<file path=customXml/itemProps2.xml><?xml version="1.0" encoding="utf-8"?>
<ds:datastoreItem xmlns:ds="http://schemas.openxmlformats.org/officeDocument/2006/customXml" ds:itemID="{3CCD4A00-DBFC-4400-BE59-36AF24BA9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1AA100-85F2-4834-BC3B-C2793CC16BCE}">
  <ds:schemaRefs>
    <ds:schemaRef ds:uri="http://schemas.microsoft.com/sharepoint/v3/contenttype/forms"/>
  </ds:schemaRefs>
</ds:datastoreItem>
</file>

<file path=customXml/itemProps4.xml><?xml version="1.0" encoding="utf-8"?>
<ds:datastoreItem xmlns:ds="http://schemas.openxmlformats.org/officeDocument/2006/customXml" ds:itemID="{D91F50FE-0B48-49A1-9CFD-3FE1C0D3B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9ec54-1854-4a8a-ae34-13bffb463641"/>
    <ds:schemaRef ds:uri="5f58017e-c373-4ddf-ac07-47b4d1560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1081</Words>
  <Characters>6162</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1CroCEE paper template</vt:lpstr>
      <vt:lpstr>1CroCEE paper template</vt:lpstr>
    </vt:vector>
  </TitlesOfParts>
  <Company>University of Zagreb Faculty of Civil Engineering</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1CroCEE paper template</dc:title>
  <dc:subject>1CroCEE paper template</dc:subject>
  <dc:creator>1CroCEE</dc:creator>
  <cp:keywords/>
  <dc:description/>
  <cp:lastModifiedBy>Petra Gidak</cp:lastModifiedBy>
  <cp:revision>25</cp:revision>
  <dcterms:created xsi:type="dcterms:W3CDTF">2022-06-28T08:03:00Z</dcterms:created>
  <dcterms:modified xsi:type="dcterms:W3CDTF">2022-09-15T13:03:00Z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0x0101007FED086107BC7A44AF1CC6FA1E121676</vt:lpwstr>
  </property>
</Properties>
</file>